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3584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D0B66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Приказ Минсельхоза России от 31.07.2020 N 440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Порядка маркировки подкарантинной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</w:t>
            </w:r>
            <w:r>
              <w:rPr>
                <w:sz w:val="40"/>
                <w:szCs w:val="40"/>
              </w:rPr>
              <w:t xml:space="preserve"> Федерации товара, требований к форме специального знака международного образца, обозначающего соответствие такой подкарантинной продукции карантинным фитосанитарным требованиям страны-импортера, способам его нанесения"</w:t>
            </w:r>
            <w:r>
              <w:rPr>
                <w:sz w:val="40"/>
                <w:szCs w:val="40"/>
              </w:rPr>
              <w:br/>
              <w:t>(Зарегистрировано в Минюсте России 3</w:t>
            </w:r>
            <w:r>
              <w:rPr>
                <w:sz w:val="40"/>
                <w:szCs w:val="40"/>
              </w:rPr>
              <w:t>0.09.2020 N 60141)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D0B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D0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D0B66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6D0B66">
      <w:pPr>
        <w:pStyle w:val="ConsPlusNormal"/>
        <w:jc w:val="both"/>
      </w:pPr>
      <w:r>
        <w:t>Официальный интернет-портал правовой информации http://www.pravo.gov.ru, 01.10.2020</w:t>
      </w:r>
    </w:p>
    <w:p w:rsidR="00000000" w:rsidRDefault="006D0B66">
      <w:pPr>
        <w:pStyle w:val="ConsPlusNormal"/>
        <w:spacing w:before="240"/>
      </w:pPr>
      <w:r>
        <w:rPr>
          <w:b/>
          <w:bCs/>
        </w:rPr>
        <w:t>При</w:t>
      </w:r>
      <w:r>
        <w:rPr>
          <w:b/>
          <w:bCs/>
        </w:rPr>
        <w:t>мечание к документу</w:t>
      </w:r>
    </w:p>
    <w:p w:rsidR="00000000" w:rsidRDefault="006D0B66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01.01.2021</w:t>
        </w:r>
      </w:hyperlink>
      <w:r>
        <w:t>.</w:t>
      </w:r>
    </w:p>
    <w:p w:rsidR="00000000" w:rsidRDefault="006D0B66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6D0B66">
      <w:pPr>
        <w:pStyle w:val="ConsPlusNormal"/>
        <w:jc w:val="both"/>
      </w:pPr>
      <w:r>
        <w:t>Приказ Минсельхоза России от 31.07.2020 N 440</w:t>
      </w:r>
    </w:p>
    <w:p w:rsidR="00000000" w:rsidRDefault="006D0B66">
      <w:pPr>
        <w:pStyle w:val="ConsPlusNormal"/>
        <w:jc w:val="both"/>
      </w:pPr>
      <w:r>
        <w:t xml:space="preserve">"Об утверждении </w:t>
      </w:r>
      <w:r>
        <w:t>Порядка маркировки подкарантинной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</w:t>
      </w:r>
      <w:r>
        <w:t>а, требований к форме специального знака международного образца, обозначающего соответствие такой подкарантинной продукции карантинным фитосанитарным требованиям страны-импортера, способам его нанесения"</w:t>
      </w:r>
    </w:p>
    <w:p w:rsidR="00000000" w:rsidRDefault="006D0B66">
      <w:pPr>
        <w:pStyle w:val="ConsPlusNormal"/>
        <w:jc w:val="both"/>
      </w:pPr>
      <w:r>
        <w:t>(Зарегистрировано в Минюсте России 30.09.2020 N 6014</w:t>
      </w:r>
      <w:r>
        <w:t>1)</w:t>
      </w:r>
    </w:p>
    <w:p w:rsidR="00000000" w:rsidRDefault="006D0B66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D0B66">
      <w:pPr>
        <w:pStyle w:val="ConsPlusNormal"/>
        <w:jc w:val="both"/>
        <w:outlineLvl w:val="0"/>
      </w:pPr>
    </w:p>
    <w:p w:rsidR="00000000" w:rsidRDefault="006D0B66">
      <w:pPr>
        <w:pStyle w:val="ConsPlusNormal"/>
        <w:outlineLvl w:val="0"/>
      </w:pPr>
      <w:r>
        <w:t>Зарегистрировано в Минюсте России 30 сентября 2020 г. N 60141</w:t>
      </w:r>
    </w:p>
    <w:p w:rsidR="00000000" w:rsidRDefault="006D0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6D0B66">
      <w:pPr>
        <w:pStyle w:val="ConsPlusTitle"/>
        <w:jc w:val="center"/>
      </w:pPr>
    </w:p>
    <w:p w:rsidR="00000000" w:rsidRDefault="006D0B66">
      <w:pPr>
        <w:pStyle w:val="ConsPlusTitle"/>
        <w:jc w:val="center"/>
      </w:pPr>
      <w:r>
        <w:t>ПРИКАЗ</w:t>
      </w:r>
    </w:p>
    <w:p w:rsidR="00000000" w:rsidRDefault="006D0B66">
      <w:pPr>
        <w:pStyle w:val="ConsPlusTitle"/>
        <w:jc w:val="center"/>
      </w:pPr>
      <w:r>
        <w:t>от 31 июля 2020 г. N 440</w:t>
      </w:r>
    </w:p>
    <w:p w:rsidR="00000000" w:rsidRDefault="006D0B66">
      <w:pPr>
        <w:pStyle w:val="ConsPlusTitle"/>
        <w:jc w:val="center"/>
      </w:pPr>
    </w:p>
    <w:p w:rsidR="00000000" w:rsidRDefault="006D0B66">
      <w:pPr>
        <w:pStyle w:val="ConsPlusTitle"/>
        <w:jc w:val="center"/>
      </w:pPr>
      <w:r>
        <w:t>ОБ УТВЕРЖДЕНИИ ПОРЯДКА</w:t>
      </w:r>
    </w:p>
    <w:p w:rsidR="00000000" w:rsidRDefault="006D0B66">
      <w:pPr>
        <w:pStyle w:val="ConsPlusTitle"/>
        <w:jc w:val="center"/>
      </w:pPr>
      <w:r>
        <w:t>МАРКИРОВКИ ПОДКАРАНТИННОЙ ПРОДУКЦИИ, ПЕРЕВОЗИМОЙ</w:t>
      </w:r>
    </w:p>
    <w:p w:rsidR="00000000" w:rsidRDefault="006D0B66">
      <w:pPr>
        <w:pStyle w:val="ConsPlusTitle"/>
        <w:jc w:val="center"/>
      </w:pPr>
      <w:r>
        <w:t>В ВИДЕ ДРЕВЕСНЫХ УПАКОВОЧНЫХ ИЛИ КРЕПЕЖНЫХ МАТЕРИАЛОВ,</w:t>
      </w:r>
    </w:p>
    <w:p w:rsidR="00000000" w:rsidRDefault="006D0B66">
      <w:pPr>
        <w:pStyle w:val="ConsPlusTitle"/>
        <w:jc w:val="center"/>
      </w:pPr>
      <w:r>
        <w:t>ПРИ УСЛОВИИ ИСПОЛЬЗОВАНИЯ ЕЕ ПРИ ВЫВОЗЕ И</w:t>
      </w:r>
      <w:r>
        <w:t>З РОССИЙСКОЙ</w:t>
      </w:r>
    </w:p>
    <w:p w:rsidR="00000000" w:rsidRDefault="006D0B66">
      <w:pPr>
        <w:pStyle w:val="ConsPlusTitle"/>
        <w:jc w:val="center"/>
      </w:pPr>
      <w:r>
        <w:t>ФЕДЕРАЦИИ В КАЧЕСТВЕ УПАКОВКИ ИЛИ КРЕПЛЕНИЯ ИНОГО</w:t>
      </w:r>
    </w:p>
    <w:p w:rsidR="00000000" w:rsidRDefault="006D0B66">
      <w:pPr>
        <w:pStyle w:val="ConsPlusTitle"/>
        <w:jc w:val="center"/>
      </w:pPr>
      <w:r>
        <w:t>ВЫВОЗИМОГО ИЗ РОССИЙСКОЙ ФЕДЕРАЦИИ ТОВАРА, ТРЕБОВАНИЙ</w:t>
      </w:r>
    </w:p>
    <w:p w:rsidR="00000000" w:rsidRDefault="006D0B66">
      <w:pPr>
        <w:pStyle w:val="ConsPlusTitle"/>
        <w:jc w:val="center"/>
      </w:pPr>
      <w:r>
        <w:t>К ФОРМЕ СПЕЦИАЛЬНОГО ЗНАКА МЕЖДУНАРОДНОГО ОБРАЗЦА,</w:t>
      </w:r>
    </w:p>
    <w:p w:rsidR="00000000" w:rsidRDefault="006D0B66">
      <w:pPr>
        <w:pStyle w:val="ConsPlusTitle"/>
        <w:jc w:val="center"/>
      </w:pPr>
      <w:r>
        <w:t>ОБОЗНАЧАЮЩЕГО СООТВЕТСТВИЕ ТАКОЙ ПОДКАРАНТИННОЙ ПРОДУКЦИИ</w:t>
      </w:r>
    </w:p>
    <w:p w:rsidR="00000000" w:rsidRDefault="006D0B66">
      <w:pPr>
        <w:pStyle w:val="ConsPlusTitle"/>
        <w:jc w:val="center"/>
      </w:pPr>
      <w:r>
        <w:t>КАРАНТИННЫМ ФИТОСАНИТАРНЫМ ТРЕБОВАНИЯМ СТРАНЫ-ИМПОРТЕРА,</w:t>
      </w:r>
    </w:p>
    <w:p w:rsidR="00000000" w:rsidRDefault="006D0B66">
      <w:pPr>
        <w:pStyle w:val="ConsPlusTitle"/>
        <w:jc w:val="center"/>
      </w:pPr>
      <w:r>
        <w:t>СПОСОБАМ ЕГО НАНЕСЕНИЯ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3 статьи 25</w:t>
        </w:r>
      </w:hyperlink>
      <w:r>
        <w:t xml:space="preserve"> Федерального закона от 2</w:t>
      </w:r>
      <w:r>
        <w:t xml:space="preserve">1 июля 2014 г. N 206-ФЗ "О карантине растений" (Собрание законодательства Российской Федерации, 2014, N 30, ст. 4207), на основании </w:t>
      </w:r>
      <w:hyperlink r:id="rId13" w:history="1">
        <w:r>
          <w:rPr>
            <w:color w:val="0000FF"/>
          </w:rPr>
          <w:t>подпункта 5.</w:t>
        </w:r>
        <w:r>
          <w:rPr>
            <w:color w:val="0000FF"/>
          </w:rPr>
          <w:t>2.25(80)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</w:t>
      </w:r>
      <w:r>
        <w:t>11, ст. 1611), приказываю: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маркировки подкарантинной продукции, перевозимой в виде древесных упаковочных или крепежных материалов, при условии использования ее при вывозе из Российской Фед</w:t>
      </w:r>
      <w:r>
        <w:t>ерации в качестве упаковки или крепления иного вывозимого из Российской Федерации товара, требования к форме специального знака международного образца, обозначающего соответствие такой подкарантинной продукции карантинным фитосанитарным требованиям страны-</w:t>
      </w:r>
      <w:r>
        <w:t>импортера, способам его нанесения.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right"/>
      </w:pPr>
      <w:r>
        <w:t>Министр</w:t>
      </w:r>
    </w:p>
    <w:p w:rsidR="00000000" w:rsidRDefault="006D0B66">
      <w:pPr>
        <w:pStyle w:val="ConsPlusNormal"/>
        <w:jc w:val="right"/>
      </w:pPr>
      <w:r>
        <w:t>Д.Н.ПАТРУШЕВ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right"/>
        <w:outlineLvl w:val="0"/>
      </w:pPr>
      <w:r>
        <w:t>Утвержден</w:t>
      </w:r>
    </w:p>
    <w:p w:rsidR="00000000" w:rsidRDefault="006D0B66">
      <w:pPr>
        <w:pStyle w:val="ConsPlusNormal"/>
        <w:jc w:val="right"/>
      </w:pPr>
      <w:r>
        <w:t>приказом Минсельхоза России</w:t>
      </w:r>
    </w:p>
    <w:p w:rsidR="00000000" w:rsidRDefault="006D0B66">
      <w:pPr>
        <w:pStyle w:val="ConsPlusNormal"/>
        <w:jc w:val="right"/>
      </w:pPr>
      <w:r>
        <w:t>от 31.07.2020 N 440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Title"/>
        <w:jc w:val="center"/>
      </w:pPr>
      <w:bookmarkStart w:id="0" w:name="Par35"/>
      <w:bookmarkEnd w:id="0"/>
      <w:r>
        <w:lastRenderedPageBreak/>
        <w:t>ПОРЯДОК</w:t>
      </w:r>
    </w:p>
    <w:p w:rsidR="00000000" w:rsidRDefault="006D0B66">
      <w:pPr>
        <w:pStyle w:val="ConsPlusTitle"/>
        <w:jc w:val="center"/>
      </w:pPr>
      <w:r>
        <w:t>МАРКИРОВКИ ПОДКАРАНТИННОЙ ПРОДУКЦИИ, ПЕРЕВОЗИМОЙ</w:t>
      </w:r>
    </w:p>
    <w:p w:rsidR="00000000" w:rsidRDefault="006D0B66">
      <w:pPr>
        <w:pStyle w:val="ConsPlusTitle"/>
        <w:jc w:val="center"/>
      </w:pPr>
      <w:r>
        <w:t>В ВИДЕ ДРЕВЕС</w:t>
      </w:r>
      <w:r>
        <w:t>НЫХ УПАКОВОЧНЫХ ИЛИ КРЕПЕЖНЫХ МАТЕРИАЛОВ,</w:t>
      </w:r>
    </w:p>
    <w:p w:rsidR="00000000" w:rsidRDefault="006D0B66">
      <w:pPr>
        <w:pStyle w:val="ConsPlusTitle"/>
        <w:jc w:val="center"/>
      </w:pPr>
      <w:r>
        <w:t>ПРИ УСЛОВИИ ИСПОЛЬЗОВАНИЯ ЕЕ ПРИ ВЫВОЗЕ ИЗ РОССИЙСКОЙ</w:t>
      </w:r>
    </w:p>
    <w:p w:rsidR="00000000" w:rsidRDefault="006D0B66">
      <w:pPr>
        <w:pStyle w:val="ConsPlusTitle"/>
        <w:jc w:val="center"/>
      </w:pPr>
      <w:r>
        <w:t>ФЕДЕРАЦИИ В КАЧЕСТВЕ УПАКОВКИ ИЛИ КРЕПЛЕНИЯ ИНОГО</w:t>
      </w:r>
    </w:p>
    <w:p w:rsidR="00000000" w:rsidRDefault="006D0B66">
      <w:pPr>
        <w:pStyle w:val="ConsPlusTitle"/>
        <w:jc w:val="center"/>
      </w:pPr>
      <w:r>
        <w:t>ВЫВОЗИМОГО ИЗ РОССИЙСКОЙ ФЕДЕРАЦИИ ТОВАРА, ТРЕБОВАНИЯ</w:t>
      </w:r>
    </w:p>
    <w:p w:rsidR="00000000" w:rsidRDefault="006D0B66">
      <w:pPr>
        <w:pStyle w:val="ConsPlusTitle"/>
        <w:jc w:val="center"/>
      </w:pPr>
      <w:r>
        <w:t>К ФОРМЕ СПЕЦИАЛЬНОГО ЗНАКА МЕЖДУНАРОДНОГО ОБРАЗЦА,</w:t>
      </w:r>
    </w:p>
    <w:p w:rsidR="00000000" w:rsidRDefault="006D0B66">
      <w:pPr>
        <w:pStyle w:val="ConsPlusTitle"/>
        <w:jc w:val="center"/>
      </w:pPr>
      <w:r>
        <w:t>ОБОЗНАЧАЮЩЕГО СООТВЕТСТВИЕ ТАКОЙ ПОДКАРАНТИННОЙ ПРОДУКЦИИ</w:t>
      </w:r>
    </w:p>
    <w:p w:rsidR="00000000" w:rsidRDefault="006D0B66">
      <w:pPr>
        <w:pStyle w:val="ConsPlusTitle"/>
        <w:jc w:val="center"/>
      </w:pPr>
      <w:r>
        <w:t>КАРАНТИННЫМ ФИТОСАНИТАРНЫМ ТРЕБОВАНИЯМ СТРАНЫ-ИМПОРТЕРА,</w:t>
      </w:r>
    </w:p>
    <w:p w:rsidR="00000000" w:rsidRDefault="006D0B66">
      <w:pPr>
        <w:pStyle w:val="ConsPlusTitle"/>
        <w:jc w:val="center"/>
      </w:pPr>
      <w:r>
        <w:t>СПОСОБАМ ЕГО НАНЕСЕНИЯ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ind w:firstLine="540"/>
        <w:jc w:val="both"/>
      </w:pPr>
      <w:r>
        <w:t xml:space="preserve">1. Настоящий Порядок устанавливает правила маркировки древесных упаковочных или крепежных материалов, условия выдачи </w:t>
      </w:r>
      <w:r>
        <w:t>специального знака международного образца для маркировки древесных упаковочных и крепежных материалов при их вывозе из Российской Федерации (далее - маркировочный знак), а также требования к форме маркировочного знака, способам его нанесения.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2. Выдача мар</w:t>
      </w:r>
      <w:r>
        <w:t xml:space="preserve">кировочного знака осуществляется на основании заявки на выдачу маркировочного знака (рекомендуемый образец приведен в </w:t>
      </w:r>
      <w:hyperlink w:anchor="Par116" w:tooltip="ЗАЯВКА" w:history="1">
        <w:r>
          <w:rPr>
            <w:color w:val="0000FF"/>
          </w:rPr>
          <w:t>приложении N 1</w:t>
        </w:r>
      </w:hyperlink>
      <w:r>
        <w:t xml:space="preserve"> к настоящему Порядку), представленной юридическим лицом, индивидуальным предпринимателем</w:t>
      </w:r>
      <w:r>
        <w:t xml:space="preserve"> (далее - заявитель) в территориальный орган Федеральной службы по ветеринарному и фитосанитарному надзору (далее - территориальное управление Россельхознадзора), на территории деятельности которого проводятся работы по карантинному фитосанитарному обеззар</w:t>
      </w:r>
      <w:r>
        <w:t>аживанию древесных упаковочных и крепежных материалов (далее - работы по обеззараживанию).</w:t>
      </w:r>
    </w:p>
    <w:p w:rsidR="00000000" w:rsidRDefault="006D0B66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 xml:space="preserve">3. К </w:t>
      </w:r>
      <w:hyperlink w:anchor="Par116" w:tooltip="ЗАЯВКА" w:history="1">
        <w:r>
          <w:rPr>
            <w:color w:val="0000FF"/>
          </w:rPr>
          <w:t>заявке</w:t>
        </w:r>
      </w:hyperlink>
      <w:r>
        <w:t xml:space="preserve"> на выдачу маркировочного знака прилагаются заверенные подписью и печатью (при наличии) копии следующих докум</w:t>
      </w:r>
      <w:r>
        <w:t>ентов: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а)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физических лиц) (в случае непредставления заявителем указанных документов терри</w:t>
      </w:r>
      <w:r>
        <w:t>ториальное управление Россельхознадзора запрашивает их самостоятельно);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б) технологической схемы сушильных помещений, фумигационных камер и складов хранения обеззараженной продукции;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в) документов, подтверждающих поверку приборов, используемых для измерени</w:t>
      </w:r>
      <w:r>
        <w:t>я параметров обеззараживания;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г) документов об образовании и (или) квалификации, документов, подтверждающих стаж работников в области проведения работ по обеззараживанию, на бумажном носителе или в электронном виде (на каждого работника в случае подачи зая</w:t>
      </w:r>
      <w:r>
        <w:t>вки на выдачу маркировочного знака в целях осуществления работ по обеззараживанию методом фумигации с применением пестицидов первого класса опасности (бромистого метила) (далее - метод фумигации бромистым метилом);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д) приказа о назначении лица, ответственн</w:t>
      </w:r>
      <w:r>
        <w:t xml:space="preserve">ого за проведение работ по обеззараживанию, с приложением копий документов об образовании и (или) квалификации и документов, подтверждающих стаж работы указанного лица в области проведения работ по обеззараживанию: </w:t>
      </w:r>
      <w:r>
        <w:lastRenderedPageBreak/>
        <w:t>не менее одного года в случае обеззаражив</w:t>
      </w:r>
      <w:r>
        <w:t>ания термическим методом и трех лет в случае обеззараживания методом фумигации бромистым метилом, на бумажном носителе или в электронном виде, которые направляются по адресу электронной почты территориального управления Россельхознадзора, указанному на офи</w:t>
      </w:r>
      <w:r>
        <w:t>циальном сайте территориального управления Россельхознадзора в информационно-телекоммуникационной сети "Интернет";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е) документов, подтверждающих наличие складских помещений, приспособленных для раздельного хранения обеззараженных древесных упаковочных и кр</w:t>
      </w:r>
      <w:r>
        <w:t>епежных материалов и материалов, не прошедших обеззараживание;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ж) документов, подтверждающих наличие пригодных к эксплуатации печей или оборудования для уничтожения древесины или древесного упаковочного материала, зараженных вредными организмами, отходов д</w:t>
      </w:r>
      <w:r>
        <w:t>ревесины и коры (в месте размещения производства).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4. </w:t>
      </w:r>
      <w:hyperlink w:anchor="Par116" w:tooltip="ЗАЯВКА" w:history="1">
        <w:r>
          <w:rPr>
            <w:color w:val="0000FF"/>
          </w:rPr>
          <w:t>Заявка</w:t>
        </w:r>
      </w:hyperlink>
      <w:r>
        <w:t xml:space="preserve"> на выдачу маркировочного знака с полным комплектом документов регистрируется территориальным управлением Россельхознадзора в день ее поступления.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5. Срок рассмотрения </w:t>
      </w:r>
      <w:hyperlink w:anchor="Par116" w:tooltip="ЗАЯВКА" w:history="1">
        <w:r>
          <w:rPr>
            <w:color w:val="0000FF"/>
          </w:rPr>
          <w:t>заявки</w:t>
        </w:r>
      </w:hyperlink>
      <w:r>
        <w:t xml:space="preserve"> на выдачу маркировочного знака с комплектом документов составляет не более 5 рабочих дней со дня ее регистрации.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6. В случае если заявитель представил в территориальное управление Россельхознад</w:t>
      </w:r>
      <w:r>
        <w:t xml:space="preserve">зора неполный комплект документов в соответствии с </w:t>
      </w:r>
      <w:hyperlink w:anchor="Par48" w:tooltip="3. К заявке на выдачу маркировочного знака прилагаются заверенные подписью и печатью (при наличии) копии следующих документов:" w:history="1">
        <w:r>
          <w:rPr>
            <w:color w:val="0000FF"/>
          </w:rPr>
          <w:t>пунктом 3</w:t>
        </w:r>
      </w:hyperlink>
      <w:r>
        <w:t xml:space="preserve"> настоящего Порядка, должностное лицо терр</w:t>
      </w:r>
      <w:r>
        <w:t xml:space="preserve">иториального управления Россельхознадзора в течение 5 рабочих дней с даты регистрации </w:t>
      </w:r>
      <w:hyperlink w:anchor="Par116" w:tooltip="ЗАЯВКА" w:history="1">
        <w:r>
          <w:rPr>
            <w:color w:val="0000FF"/>
          </w:rPr>
          <w:t>заявки</w:t>
        </w:r>
      </w:hyperlink>
      <w:r>
        <w:t xml:space="preserve"> на выдачу маркировочного знака уведомляет заявителя в письменной форме о прекращении рассмотрения документов на выдачу маркирово</w:t>
      </w:r>
      <w:r>
        <w:t xml:space="preserve">чного знака по почте заказным письмом с уведомлением о вручении или в электронной форме по адресу электронной почты, указанному в </w:t>
      </w:r>
      <w:hyperlink w:anchor="Par116" w:tooltip="ЗАЯВКА" w:history="1">
        <w:r>
          <w:rPr>
            <w:color w:val="0000FF"/>
          </w:rPr>
          <w:t>заявке</w:t>
        </w:r>
      </w:hyperlink>
      <w:r>
        <w:t xml:space="preserve"> на выдачу маркировочного знака.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7. При представлении заявителем полного комплекта до</w:t>
      </w:r>
      <w:r>
        <w:t xml:space="preserve">кументов в соответствии с </w:t>
      </w:r>
      <w:hyperlink w:anchor="Par48" w:tooltip="3. К заявке на выдачу маркировочного знака прилагаются заверенные подписью и печатью (при наличии) копии следующих документов:" w:history="1">
        <w:r>
          <w:rPr>
            <w:color w:val="0000FF"/>
          </w:rPr>
          <w:t>пунктом 3</w:t>
        </w:r>
      </w:hyperlink>
      <w:r>
        <w:t xml:space="preserve"> настоящего Порядка должностное лицо территориального управления Ро</w:t>
      </w:r>
      <w:r>
        <w:t xml:space="preserve">ссельхознадзора в течение 5 рабочих дней с даты регистрации </w:t>
      </w:r>
      <w:hyperlink w:anchor="Par116" w:tooltip="ЗАЯВКА" w:history="1">
        <w:r>
          <w:rPr>
            <w:color w:val="0000FF"/>
          </w:rPr>
          <w:t>заявки</w:t>
        </w:r>
      </w:hyperlink>
      <w:r>
        <w:t xml:space="preserve"> на выдачу маркировочного знака уведомляет заявителя любым доступным способом, в том числе по почте заказным письмом с уведомлением о вручении, нарочно, по</w:t>
      </w:r>
      <w:r>
        <w:t xml:space="preserve">средством электронного документа, подписанного усиленной квалифицированной электронной подписью и направленного по адресу электронной почты, указанному в </w:t>
      </w:r>
      <w:hyperlink w:anchor="Par116" w:tooltip="ЗАЯВКА" w:history="1">
        <w:r>
          <w:rPr>
            <w:color w:val="0000FF"/>
          </w:rPr>
          <w:t>заявке</w:t>
        </w:r>
      </w:hyperlink>
      <w:r>
        <w:t xml:space="preserve"> на выдачу маркировочного знака, о времени проведения меропри</w:t>
      </w:r>
      <w:r>
        <w:t>ятий, направленных на установление соответствия места осуществления работ по обеззараживанию Международному стандарту по фитосанитарным мерам МСФМ N 15 "Руководство по регулированию древесных упаковочных материалов в международной торговле" (Рим, 2002) (да</w:t>
      </w:r>
      <w:r>
        <w:t>лее - МСФМ N 15, мероприятия в месте осуществления работ по обеззараживанию).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8. Мероприятия в месте осуществления работ по обеззараживанию проводятся должностным лицом территориального управления Россельхознадзора в срок до 20 рабочих дней со дня рассмотр</w:t>
      </w:r>
      <w:r>
        <w:t xml:space="preserve">ения </w:t>
      </w:r>
      <w:hyperlink w:anchor="Par116" w:tooltip="ЗАЯВКА" w:history="1">
        <w:r>
          <w:rPr>
            <w:color w:val="0000FF"/>
          </w:rPr>
          <w:t>заявки</w:t>
        </w:r>
      </w:hyperlink>
      <w:r>
        <w:t xml:space="preserve"> на выдачу маркировочного знака и комплекта документов.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9. После проведения мероприятий в месте осуществления работ по обеззараживанию должностное лицо территориального управления Россельхознадзора в срок до 2 </w:t>
      </w:r>
      <w:r>
        <w:t xml:space="preserve">рабочих дней со дня окончания мероприятий в месте осуществления работ по обеззараживанию оформляет документ в свободной форме, в котором отражается необходимая информация с выводами о </w:t>
      </w:r>
      <w:r>
        <w:lastRenderedPageBreak/>
        <w:t>соответствии или несоответствии места осуществления работ по обеззаражив</w:t>
      </w:r>
      <w:r>
        <w:t>анию МСФМ N 15 (далее - документ).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 зависимости от метода обеззараживания в документе указывается следующая информация.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При обеззараживании термическим методом: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а) наличие или отсутствие камеры для сушки, обеспечивающей прогревание древесины по всей ее толще (включая сердцевину);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б) наличие или отсутствие документов, подтверждающих поверку приборов, используемых для измерения параметров обеззараживания;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в) наличие</w:t>
      </w:r>
      <w:r>
        <w:t xml:space="preserve"> или отсутствие журнала регистрации работ по карантинному фитосанитарному обеззараживанию древесных упаковочных и крепежных материалов по рекомендуемому образцу, приведенному в </w:t>
      </w:r>
      <w:hyperlink w:anchor="Par158" w:tooltip="ЖУРНАЛ" w:history="1">
        <w:r>
          <w:rPr>
            <w:color w:val="0000FF"/>
          </w:rPr>
          <w:t>приложении N 2</w:t>
        </w:r>
      </w:hyperlink>
      <w:r>
        <w:t xml:space="preserve"> к настоящему Порядку;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г) темп</w:t>
      </w:r>
      <w:r>
        <w:t>ературные показания датчиков в сушильной камере;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д) наличие или отсутствие складских помещений, приспособленных для раздельного хранения обеззараженных древесных упаковочных и крепежных материалов, и материалов, не прошедших обеззараживание;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е) соответстви</w:t>
      </w:r>
      <w:r>
        <w:t xml:space="preserve">е или несоответствие технологической схемы сушильных помещений и складов хранения обеззараженной продукции, приложенной к </w:t>
      </w:r>
      <w:hyperlink w:anchor="Par116" w:tooltip="ЗАЯВКА" w:history="1">
        <w:r>
          <w:rPr>
            <w:color w:val="0000FF"/>
          </w:rPr>
          <w:t>заявке</w:t>
        </w:r>
      </w:hyperlink>
      <w:r>
        <w:t xml:space="preserve"> на выдачу маркировочного знака, фактическому состоянию;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ж) наличие или отсутствие печей или </w:t>
      </w:r>
      <w:r>
        <w:t>оборудования для уничтожения древесины или древесного упаковочного материала, зараженных вредными организмами, отходов древесины и коры (для территорий, на которых размещено производство);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з) наличие или отсутствие ограждений, твердых покрытий территорий, </w:t>
      </w:r>
      <w:r>
        <w:t>на которых производятся работы по обеззараживанию, отсутствие на указанных территориях древесных отходов и коры;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и) наличие или отсутствие не менее 4 равномерно расположенных в нижней части камеры для сушки термодатчиков, показания которых отражаются в про</w:t>
      </w:r>
      <w:r>
        <w:t>токоле сушки и обеззараживания древесного упаковочного и крепежного материала, а также в графике проведенной термической обработки такого материала.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При обеззараживании методом фумигации бромистым метилом: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а) наличие или отсутствие оборудования, обеспечива</w:t>
      </w:r>
      <w:r>
        <w:t>ющего выполнение условий и соблюдение технологий;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б) наличие или отсутствие фумигационных помещений (фумигационных камер);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в) концентрация пестицида при проведении работ по обеззараживанию;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lastRenderedPageBreak/>
        <w:t>г) наличие или отсутствие складских помещений, приспособленных для</w:t>
      </w:r>
      <w:r>
        <w:t xml:space="preserve"> раздельного хранения обеззараженных древесных упаковочных и крепежных материалов, и материалов, не прошедших обеззараживание;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д) наличие или отсутствие печей или оборудования для уничтожения древесины или древесного упаковочного материала, зараженных вред</w:t>
      </w:r>
      <w:r>
        <w:t>ными организмами, отходов древесины и коры (для территорий, на которых размещено производство);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е) наличие или отсутствие ограждений, твердых покрытий территорий, на которых производятся работы по обеззараживанию, отсутствие на указанных территориях древес</w:t>
      </w:r>
      <w:r>
        <w:t>ных отходов и коры.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Вывод о соответствии места осуществления работ по обеззараживанию МСФМ N 15 принимается для каждого из видов обеззараживания по критерию наличия всех указанных в документе факторов, вывод о несоответствии по критерию отсутствия хотя бы </w:t>
      </w:r>
      <w:r>
        <w:t>одного из них.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10. Документ подписывается должностным лицом территориального управления Россельхознадзора и заявителем либо его уполномоченным представителем. В случае отказа заявителя либо его уполномоченного представителя от подписания документа должност</w:t>
      </w:r>
      <w:r>
        <w:t>ным лицом территориального управления Россельхознадзора проставляется отметка "от подписи отказался".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11. Решение о выдаче или об отказе в выдаче маркировочного знака принимается на основании документа в течение 3 рабочих дней со дня его оформления.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12. Пр</w:t>
      </w:r>
      <w:r>
        <w:t>и принятии решения о выдаче маркировочного знака должностное лицо территориального управления Россельхознадзора: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а) присваивает заявителю индивидуальный номер;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б) вносит заявителя в список владельцев маркировочных знаков (далее - список);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в) размещает инфо</w:t>
      </w:r>
      <w:r>
        <w:t>рмацию о выдаче маркировочного знака на официальном сайте территориального управления Россельхознадзора в информационно-телекоммуникационной сети "Интернет" в течение 3 рабочих дней со дня принятия решения о его выдаче.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13. После присвоения индивидуального</w:t>
      </w:r>
      <w:r>
        <w:t xml:space="preserve"> номера и внесения заявителя в список должностное лицо территориального управления Россельхознадзора выдает юридическому лицу или индивидуальному предпринимателю либо их уполномоченным представителям маркировочный знак на бумажном носителе в соответствии с</w:t>
      </w:r>
      <w:r>
        <w:t xml:space="preserve"> требованиями, указанными в </w:t>
      </w:r>
      <w:hyperlink w:anchor="Par228" w:tooltip="ТРЕБОВАНИЯ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14. В случае если в документе сделан вывод о несоответствии места осуществления работ по обеззараживанию МСФМ N 15, территориальное управление Россельхо</w:t>
      </w:r>
      <w:r>
        <w:t>знадзора принимает решение об отказе в выдаче маркировочного знака и направляет заявителю уведомление об отказе в выдаче маркировочного знака в течение 2 рабочих дней со дня принятия такого решения по почте заказным письмом с уведомлением о вручении, нароч</w:t>
      </w:r>
      <w:r>
        <w:t xml:space="preserve">но, посредством электронного документа, подписанного усиленной квалифицированной электронной подписью и направленного </w:t>
      </w:r>
      <w:r>
        <w:lastRenderedPageBreak/>
        <w:t>по адресу электронной почты, указанному в заявке на выдачу маркировочного знака.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15. Маркировочный знак, выданный территориальным управлен</w:t>
      </w:r>
      <w:r>
        <w:t>ием Россельхознадзора, переоформляется в заявительном порядке в случае изменения сведений о заявителе (наименование юридического лица, его организационно-правовая форма, фамилия, имя, отчество (при наличии) индивидуального предпринимателя, адрес места нахо</w:t>
      </w:r>
      <w:r>
        <w:t>ждения юридического лица, адрес места жительства индивидуального предпринимателя, адрес места осуществления деятельности юридического лица или индивидуального предпринимателя).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 случае получения нотификации в соответствии с Международным стандартом по фит</w:t>
      </w:r>
      <w:r>
        <w:t>осанитарным мерам ISPM N 13 "Руководство по нотификации о несоответствии и экстренном действии" (Рим, 2001) от официальной национальной организации по карантину и защите растений страны-импортера должностное лицо территориального управления Россельхознадзо</w:t>
      </w:r>
      <w:r>
        <w:t>ра аннулирует маркировочный знак и исключает юридическое лицо или индивидуального предпринимателя из списка, а также письменно уведомляет об этом заявителя в течение 1 рабочего дня со дня получения указанной нотификации.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right"/>
        <w:outlineLvl w:val="1"/>
      </w:pPr>
      <w:r>
        <w:t>Приложение N 1</w:t>
      </w:r>
    </w:p>
    <w:p w:rsidR="00000000" w:rsidRDefault="006D0B66">
      <w:pPr>
        <w:pStyle w:val="ConsPlusNormal"/>
        <w:jc w:val="right"/>
      </w:pPr>
      <w:r>
        <w:t>к Порядку маркировки подкарантинной</w:t>
      </w:r>
    </w:p>
    <w:p w:rsidR="00000000" w:rsidRDefault="006D0B66">
      <w:pPr>
        <w:pStyle w:val="ConsPlusNormal"/>
        <w:jc w:val="right"/>
      </w:pPr>
      <w:r>
        <w:t>продукции, перевозимой в виде древесных</w:t>
      </w:r>
    </w:p>
    <w:p w:rsidR="00000000" w:rsidRDefault="006D0B66">
      <w:pPr>
        <w:pStyle w:val="ConsPlusNormal"/>
        <w:jc w:val="right"/>
      </w:pPr>
      <w:r>
        <w:t>упаковочных или крепежных материалов,</w:t>
      </w:r>
    </w:p>
    <w:p w:rsidR="00000000" w:rsidRDefault="006D0B66">
      <w:pPr>
        <w:pStyle w:val="ConsPlusNormal"/>
        <w:jc w:val="right"/>
      </w:pPr>
      <w:r>
        <w:t>при условии использования ее при вывозе</w:t>
      </w:r>
    </w:p>
    <w:p w:rsidR="00000000" w:rsidRDefault="006D0B66">
      <w:pPr>
        <w:pStyle w:val="ConsPlusNormal"/>
        <w:jc w:val="right"/>
      </w:pPr>
      <w:r>
        <w:t>из Российской Федерации в качестве</w:t>
      </w:r>
    </w:p>
    <w:p w:rsidR="00000000" w:rsidRDefault="006D0B66">
      <w:pPr>
        <w:pStyle w:val="ConsPlusNormal"/>
        <w:jc w:val="right"/>
      </w:pPr>
      <w:r>
        <w:t>упаковки или крепления иного вывозимого</w:t>
      </w:r>
    </w:p>
    <w:p w:rsidR="00000000" w:rsidRDefault="006D0B66">
      <w:pPr>
        <w:pStyle w:val="ConsPlusNormal"/>
        <w:jc w:val="right"/>
      </w:pPr>
      <w:r>
        <w:t>из Российской Федерации тов</w:t>
      </w:r>
      <w:r>
        <w:t>ара,</w:t>
      </w:r>
    </w:p>
    <w:p w:rsidR="00000000" w:rsidRDefault="006D0B66">
      <w:pPr>
        <w:pStyle w:val="ConsPlusNormal"/>
        <w:jc w:val="right"/>
      </w:pPr>
      <w:r>
        <w:t>требованиям к форме специального знака</w:t>
      </w:r>
    </w:p>
    <w:p w:rsidR="00000000" w:rsidRDefault="006D0B66">
      <w:pPr>
        <w:pStyle w:val="ConsPlusNormal"/>
        <w:jc w:val="right"/>
      </w:pPr>
      <w:r>
        <w:t>международного образца, обозначающего</w:t>
      </w:r>
    </w:p>
    <w:p w:rsidR="00000000" w:rsidRDefault="006D0B66">
      <w:pPr>
        <w:pStyle w:val="ConsPlusNormal"/>
        <w:jc w:val="right"/>
      </w:pPr>
      <w:r>
        <w:t>соответствие такой подкарантинной</w:t>
      </w:r>
    </w:p>
    <w:p w:rsidR="00000000" w:rsidRDefault="006D0B66">
      <w:pPr>
        <w:pStyle w:val="ConsPlusNormal"/>
        <w:jc w:val="right"/>
      </w:pPr>
      <w:r>
        <w:t>продукции карантинным фитосанитарным</w:t>
      </w:r>
    </w:p>
    <w:p w:rsidR="00000000" w:rsidRDefault="006D0B66">
      <w:pPr>
        <w:pStyle w:val="ConsPlusNormal"/>
        <w:jc w:val="right"/>
      </w:pPr>
      <w:r>
        <w:t>требованиям страны-импортера,</w:t>
      </w:r>
    </w:p>
    <w:p w:rsidR="00000000" w:rsidRDefault="006D0B66">
      <w:pPr>
        <w:pStyle w:val="ConsPlusNormal"/>
        <w:jc w:val="right"/>
      </w:pPr>
      <w:r>
        <w:t>способам его нанесения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right"/>
      </w:pPr>
      <w:r>
        <w:t>Рекомендуемый образец</w:t>
      </w:r>
    </w:p>
    <w:p w:rsidR="00000000" w:rsidRDefault="006D0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6D0B66">
            <w:pPr>
              <w:pStyle w:val="ConsPlusNormal"/>
              <w:jc w:val="center"/>
            </w:pPr>
            <w:r>
              <w:t>В территориальное управлен</w:t>
            </w:r>
            <w:r>
              <w:t>ие Россельхознадзора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</w:tr>
    </w:tbl>
    <w:p w:rsidR="00000000" w:rsidRDefault="006D0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6D0B66">
            <w:pPr>
              <w:pStyle w:val="ConsPlusNormal"/>
              <w:jc w:val="center"/>
            </w:pPr>
            <w:bookmarkStart w:id="2" w:name="Par116"/>
            <w:bookmarkEnd w:id="2"/>
            <w:r>
              <w:t>ЗАЯВКА</w:t>
            </w:r>
          </w:p>
          <w:p w:rsidR="00000000" w:rsidRDefault="006D0B66">
            <w:pPr>
              <w:pStyle w:val="ConsPlusNormal"/>
              <w:jc w:val="center"/>
            </w:pPr>
            <w:r>
              <w:t>на выдачу специального знака международного образца для маркировки древесных упаковочных и крепежных материалов при их вывозе из Российской Федерации</w:t>
            </w:r>
          </w:p>
        </w:tc>
      </w:tr>
    </w:tbl>
    <w:p w:rsidR="00000000" w:rsidRDefault="006D0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6D0B66">
            <w:pPr>
              <w:pStyle w:val="ConsPlusNormal"/>
              <w:jc w:val="both"/>
            </w:pPr>
            <w:r>
              <w:lastRenderedPageBreak/>
              <w:t>Наименование юридического лица, фамилия, имя, отчество (при наличии) индивидуального предпринимателя: ___________________________________________</w:t>
            </w:r>
          </w:p>
        </w:tc>
      </w:tr>
      <w:tr w:rsidR="00000000">
        <w:tc>
          <w:tcPr>
            <w:tcW w:w="9071" w:type="dxa"/>
          </w:tcPr>
          <w:p w:rsidR="00000000" w:rsidRDefault="006D0B66">
            <w:pPr>
              <w:pStyle w:val="ConsPlusNormal"/>
              <w:jc w:val="both"/>
            </w:pPr>
            <w:r>
              <w:t>Адрес места нахождения юридического лица/места жительства индивидуального предпринимателя: __________________</w:t>
            </w:r>
            <w:r>
              <w:t>________________________________________</w:t>
            </w:r>
          </w:p>
        </w:tc>
      </w:tr>
      <w:tr w:rsidR="00000000">
        <w:tc>
          <w:tcPr>
            <w:tcW w:w="9071" w:type="dxa"/>
          </w:tcPr>
          <w:p w:rsidR="00000000" w:rsidRDefault="006D0B66">
            <w:pPr>
              <w:pStyle w:val="ConsPlusNormal"/>
              <w:jc w:val="both"/>
            </w:pPr>
            <w:r>
              <w:t>Адрес места осуществления деятельности юридического лица или индивидуального предпринимателя: __________________________________________________________</w:t>
            </w:r>
          </w:p>
        </w:tc>
      </w:tr>
      <w:tr w:rsidR="00000000">
        <w:tc>
          <w:tcPr>
            <w:tcW w:w="9071" w:type="dxa"/>
          </w:tcPr>
          <w:p w:rsidR="00000000" w:rsidRDefault="006D0B66">
            <w:pPr>
              <w:pStyle w:val="ConsPlusNormal"/>
              <w:jc w:val="both"/>
            </w:pPr>
            <w:r>
              <w:t>Контактный телефон, адрес электронной почты (при наличии): _</w:t>
            </w:r>
            <w:r>
              <w:t>___________________</w:t>
            </w:r>
          </w:p>
        </w:tc>
      </w:tr>
    </w:tbl>
    <w:p w:rsidR="00000000" w:rsidRDefault="006D0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0"/>
        <w:gridCol w:w="1757"/>
        <w:gridCol w:w="4422"/>
      </w:tblGrid>
      <w:tr w:rsidR="00000000">
        <w:tc>
          <w:tcPr>
            <w:tcW w:w="340" w:type="dxa"/>
          </w:tcPr>
          <w:p w:rsidR="00000000" w:rsidRDefault="006D0B66">
            <w:pPr>
              <w:pStyle w:val="ConsPlusNormal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757" w:type="dxa"/>
          </w:tcPr>
          <w:p w:rsidR="00000000" w:rsidRDefault="006D0B66">
            <w:pPr>
              <w:pStyle w:val="ConsPlusNormal"/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</w:tr>
      <w:tr w:rsidR="00000000">
        <w:tc>
          <w:tcPr>
            <w:tcW w:w="340" w:type="dxa"/>
          </w:tcPr>
          <w:p w:rsidR="00000000" w:rsidRDefault="006D0B66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7" w:type="dxa"/>
          </w:tcPr>
          <w:p w:rsidR="00000000" w:rsidRDefault="006D0B66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00000">
        <w:tc>
          <w:tcPr>
            <w:tcW w:w="340" w:type="dxa"/>
            <w:vAlign w:val="bottom"/>
          </w:tcPr>
          <w:p w:rsidR="00000000" w:rsidRDefault="006D0B66">
            <w:pPr>
              <w:pStyle w:val="ConsPlusNormal"/>
            </w:pPr>
          </w:p>
        </w:tc>
        <w:tc>
          <w:tcPr>
            <w:tcW w:w="2520" w:type="dxa"/>
          </w:tcPr>
          <w:p w:rsidR="00000000" w:rsidRDefault="006D0B66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757" w:type="dxa"/>
          </w:tcPr>
          <w:p w:rsidR="00000000" w:rsidRDefault="006D0B66">
            <w:pPr>
              <w:pStyle w:val="ConsPlusNormal"/>
            </w:pPr>
          </w:p>
        </w:tc>
        <w:tc>
          <w:tcPr>
            <w:tcW w:w="4422" w:type="dxa"/>
            <w:vAlign w:val="bottom"/>
          </w:tcPr>
          <w:p w:rsidR="00000000" w:rsidRDefault="006D0B66">
            <w:pPr>
              <w:pStyle w:val="ConsPlusNormal"/>
            </w:pPr>
            <w:r>
              <w:t>"__" ___________ 20__ г.</w:t>
            </w:r>
          </w:p>
        </w:tc>
      </w:tr>
    </w:tbl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right"/>
        <w:outlineLvl w:val="1"/>
      </w:pPr>
      <w:r>
        <w:t>Приложение N 2</w:t>
      </w:r>
    </w:p>
    <w:p w:rsidR="00000000" w:rsidRDefault="006D0B66">
      <w:pPr>
        <w:pStyle w:val="ConsPlusNormal"/>
        <w:jc w:val="right"/>
      </w:pPr>
      <w:r>
        <w:t>к Порядку маркировки подкарантинной</w:t>
      </w:r>
    </w:p>
    <w:p w:rsidR="00000000" w:rsidRDefault="006D0B66">
      <w:pPr>
        <w:pStyle w:val="ConsPlusNormal"/>
        <w:jc w:val="right"/>
      </w:pPr>
      <w:r>
        <w:t>продукции, перевозимой в виде древесных</w:t>
      </w:r>
    </w:p>
    <w:p w:rsidR="00000000" w:rsidRDefault="006D0B66">
      <w:pPr>
        <w:pStyle w:val="ConsPlusNormal"/>
        <w:jc w:val="right"/>
      </w:pPr>
      <w:r>
        <w:t>упаковочных или крепежных материалов,</w:t>
      </w:r>
    </w:p>
    <w:p w:rsidR="00000000" w:rsidRDefault="006D0B66">
      <w:pPr>
        <w:pStyle w:val="ConsPlusNormal"/>
        <w:jc w:val="right"/>
      </w:pPr>
      <w:r>
        <w:t>при условии использования ее при вывозе</w:t>
      </w:r>
    </w:p>
    <w:p w:rsidR="00000000" w:rsidRDefault="006D0B66">
      <w:pPr>
        <w:pStyle w:val="ConsPlusNormal"/>
        <w:jc w:val="right"/>
      </w:pPr>
      <w:r>
        <w:t>из Российской Федерации в качестве</w:t>
      </w:r>
    </w:p>
    <w:p w:rsidR="00000000" w:rsidRDefault="006D0B66">
      <w:pPr>
        <w:pStyle w:val="ConsPlusNormal"/>
        <w:jc w:val="right"/>
      </w:pPr>
      <w:r>
        <w:t>упаковки или крепления иного вывозимого</w:t>
      </w:r>
    </w:p>
    <w:p w:rsidR="00000000" w:rsidRDefault="006D0B66">
      <w:pPr>
        <w:pStyle w:val="ConsPlusNormal"/>
        <w:jc w:val="right"/>
      </w:pPr>
      <w:r>
        <w:t>из Российской Федерации товара,</w:t>
      </w:r>
    </w:p>
    <w:p w:rsidR="00000000" w:rsidRDefault="006D0B66">
      <w:pPr>
        <w:pStyle w:val="ConsPlusNormal"/>
        <w:jc w:val="right"/>
      </w:pPr>
      <w:r>
        <w:t>требованиям к форме специального знака</w:t>
      </w:r>
    </w:p>
    <w:p w:rsidR="00000000" w:rsidRDefault="006D0B66">
      <w:pPr>
        <w:pStyle w:val="ConsPlusNormal"/>
        <w:jc w:val="right"/>
      </w:pPr>
      <w:r>
        <w:t>международного образца, обозначающего</w:t>
      </w:r>
    </w:p>
    <w:p w:rsidR="00000000" w:rsidRDefault="006D0B66">
      <w:pPr>
        <w:pStyle w:val="ConsPlusNormal"/>
        <w:jc w:val="right"/>
      </w:pPr>
      <w:r>
        <w:t>соответствие такой подкарантинной</w:t>
      </w:r>
    </w:p>
    <w:p w:rsidR="00000000" w:rsidRDefault="006D0B66">
      <w:pPr>
        <w:pStyle w:val="ConsPlusNormal"/>
        <w:jc w:val="right"/>
      </w:pPr>
      <w:r>
        <w:t>продукции карантинным фитосанитарным</w:t>
      </w:r>
    </w:p>
    <w:p w:rsidR="00000000" w:rsidRDefault="006D0B66">
      <w:pPr>
        <w:pStyle w:val="ConsPlusNormal"/>
        <w:jc w:val="right"/>
      </w:pPr>
      <w:r>
        <w:t>требованиям страны-импортера,</w:t>
      </w:r>
    </w:p>
    <w:p w:rsidR="00000000" w:rsidRDefault="006D0B66">
      <w:pPr>
        <w:pStyle w:val="ConsPlusNormal"/>
        <w:jc w:val="right"/>
      </w:pPr>
      <w:r>
        <w:t>способам его нанесения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right"/>
      </w:pPr>
      <w:r>
        <w:t>Рекомендуемый образец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center"/>
      </w:pPr>
      <w:bookmarkStart w:id="3" w:name="Par158"/>
      <w:bookmarkEnd w:id="3"/>
      <w:r>
        <w:t>ЖУРНАЛ</w:t>
      </w:r>
    </w:p>
    <w:p w:rsidR="00000000" w:rsidRDefault="006D0B66">
      <w:pPr>
        <w:pStyle w:val="ConsPlusNormal"/>
        <w:jc w:val="center"/>
      </w:pPr>
      <w:r>
        <w:t>регистрации работ по карантинному фитосанитарному</w:t>
      </w:r>
    </w:p>
    <w:p w:rsidR="00000000" w:rsidRDefault="006D0B66">
      <w:pPr>
        <w:pStyle w:val="ConsPlusNormal"/>
        <w:jc w:val="center"/>
      </w:pPr>
      <w:r>
        <w:t>обеззараживанию древесных упаковочных</w:t>
      </w:r>
    </w:p>
    <w:p w:rsidR="00000000" w:rsidRDefault="006D0B66">
      <w:pPr>
        <w:pStyle w:val="ConsPlusNormal"/>
        <w:jc w:val="center"/>
      </w:pPr>
      <w:r>
        <w:t>и</w:t>
      </w:r>
      <w:r>
        <w:t xml:space="preserve"> крепежных материалов</w:t>
      </w:r>
    </w:p>
    <w:p w:rsidR="00000000" w:rsidRDefault="006D0B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850"/>
        <w:gridCol w:w="1565"/>
        <w:gridCol w:w="737"/>
        <w:gridCol w:w="936"/>
        <w:gridCol w:w="1247"/>
        <w:gridCol w:w="1531"/>
        <w:gridCol w:w="79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Дата обезза</w:t>
            </w:r>
            <w:r>
              <w:lastRenderedPageBreak/>
              <w:t>раживания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>Метод обезза</w:t>
            </w:r>
            <w:r>
              <w:lastRenderedPageBreak/>
              <w:t>раживания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обеззараживаемого подкарантинного материала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 xml:space="preserve">Порода </w:t>
            </w:r>
            <w:r>
              <w:lastRenderedPageBreak/>
              <w:t>древесины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>Место происх</w:t>
            </w:r>
            <w:r>
              <w:lastRenderedPageBreak/>
              <w:t>ождения лесоматериалов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обеззараживаемого материала (м</w:t>
            </w:r>
            <w:r>
              <w:rPr>
                <w:vertAlign w:val="superscript"/>
              </w:rPr>
              <w:t>3</w:t>
            </w:r>
            <w:r>
              <w:t>,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>Ф.И.О. лица, ответственно</w:t>
            </w:r>
            <w:r>
              <w:lastRenderedPageBreak/>
              <w:t>г</w:t>
            </w:r>
            <w:r>
              <w:t>о за проведение работ по обеззараживанию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0B66">
            <w:pPr>
              <w:pStyle w:val="ConsPlusNormal"/>
            </w:pPr>
          </w:p>
        </w:tc>
      </w:tr>
    </w:tbl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right"/>
        <w:outlineLvl w:val="1"/>
      </w:pPr>
      <w:r>
        <w:t>Приложение N 3</w:t>
      </w:r>
    </w:p>
    <w:p w:rsidR="00000000" w:rsidRDefault="006D0B66">
      <w:pPr>
        <w:pStyle w:val="ConsPlusNormal"/>
        <w:jc w:val="right"/>
      </w:pPr>
      <w:r>
        <w:t>к Порядку маркировки подкарантинной</w:t>
      </w:r>
    </w:p>
    <w:p w:rsidR="00000000" w:rsidRDefault="006D0B66">
      <w:pPr>
        <w:pStyle w:val="ConsPlusNormal"/>
        <w:jc w:val="right"/>
      </w:pPr>
      <w:r>
        <w:t>продукции, перевозимой в виде древесных</w:t>
      </w:r>
    </w:p>
    <w:p w:rsidR="00000000" w:rsidRDefault="006D0B66">
      <w:pPr>
        <w:pStyle w:val="ConsPlusNormal"/>
        <w:jc w:val="right"/>
      </w:pPr>
      <w:r>
        <w:t>упаковочных или крепежных материалов,</w:t>
      </w:r>
    </w:p>
    <w:p w:rsidR="00000000" w:rsidRDefault="006D0B66">
      <w:pPr>
        <w:pStyle w:val="ConsPlusNormal"/>
        <w:jc w:val="right"/>
      </w:pPr>
      <w:r>
        <w:t>при условии использования ее при вывозе</w:t>
      </w:r>
    </w:p>
    <w:p w:rsidR="00000000" w:rsidRDefault="006D0B66">
      <w:pPr>
        <w:pStyle w:val="ConsPlusNormal"/>
        <w:jc w:val="right"/>
      </w:pPr>
      <w:r>
        <w:t>из Российской Федерации в качестве</w:t>
      </w:r>
    </w:p>
    <w:p w:rsidR="00000000" w:rsidRDefault="006D0B66">
      <w:pPr>
        <w:pStyle w:val="ConsPlusNormal"/>
        <w:jc w:val="right"/>
      </w:pPr>
      <w:r>
        <w:t>упаковки или крепления иного вывозимого</w:t>
      </w:r>
    </w:p>
    <w:p w:rsidR="00000000" w:rsidRDefault="006D0B66">
      <w:pPr>
        <w:pStyle w:val="ConsPlusNormal"/>
        <w:jc w:val="right"/>
      </w:pPr>
      <w:r>
        <w:t>из Российской Федерации товара,</w:t>
      </w:r>
    </w:p>
    <w:p w:rsidR="00000000" w:rsidRDefault="006D0B66">
      <w:pPr>
        <w:pStyle w:val="ConsPlusNormal"/>
        <w:jc w:val="right"/>
      </w:pPr>
      <w:r>
        <w:t>требованиям к форме специального знака</w:t>
      </w:r>
    </w:p>
    <w:p w:rsidR="00000000" w:rsidRDefault="006D0B66">
      <w:pPr>
        <w:pStyle w:val="ConsPlusNormal"/>
        <w:jc w:val="right"/>
      </w:pPr>
      <w:r>
        <w:t>международного образца, обозначающего</w:t>
      </w:r>
    </w:p>
    <w:p w:rsidR="00000000" w:rsidRDefault="006D0B66">
      <w:pPr>
        <w:pStyle w:val="ConsPlusNormal"/>
        <w:jc w:val="right"/>
      </w:pPr>
      <w:r>
        <w:t>соответствие такой подкарантинной</w:t>
      </w:r>
    </w:p>
    <w:p w:rsidR="00000000" w:rsidRDefault="006D0B66">
      <w:pPr>
        <w:pStyle w:val="ConsPlusNormal"/>
        <w:jc w:val="right"/>
      </w:pPr>
      <w:r>
        <w:t>продукции карантинным фитосанитарным</w:t>
      </w:r>
    </w:p>
    <w:p w:rsidR="00000000" w:rsidRDefault="006D0B66">
      <w:pPr>
        <w:pStyle w:val="ConsPlusNormal"/>
        <w:jc w:val="right"/>
      </w:pPr>
      <w:r>
        <w:t>требованиям страны-импортера,</w:t>
      </w:r>
    </w:p>
    <w:p w:rsidR="00000000" w:rsidRDefault="006D0B66">
      <w:pPr>
        <w:pStyle w:val="ConsPlusNormal"/>
        <w:jc w:val="right"/>
      </w:pPr>
      <w:r>
        <w:t>способам его нанесения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Title"/>
        <w:jc w:val="center"/>
      </w:pPr>
      <w:bookmarkStart w:id="4" w:name="Par228"/>
      <w:bookmarkEnd w:id="4"/>
      <w:r>
        <w:t>ТРЕБОВАНИЯ</w:t>
      </w:r>
    </w:p>
    <w:p w:rsidR="00000000" w:rsidRDefault="006D0B66">
      <w:pPr>
        <w:pStyle w:val="ConsPlusTitle"/>
        <w:jc w:val="center"/>
      </w:pPr>
      <w:r>
        <w:t>К ФОРМЕ СПЕЦИАЛЬНОГО ЗНАКА МЕЖДУНАРОДНОГО ОБРАЗЦА, СПОСОБАМ</w:t>
      </w:r>
    </w:p>
    <w:p w:rsidR="00000000" w:rsidRDefault="006D0B66">
      <w:pPr>
        <w:pStyle w:val="ConsPlusTitle"/>
        <w:jc w:val="center"/>
      </w:pPr>
      <w:r>
        <w:t>ЕГО НАНЕСЕНИЯ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ind w:firstLine="540"/>
        <w:jc w:val="both"/>
      </w:pPr>
      <w:r>
        <w:t>1. Маркировочный знак представляе</w:t>
      </w:r>
      <w:r>
        <w:t>т собой прямоугольник, разделенный на две части вертикальной линией.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 xml:space="preserve">В левой части прямоугольника размещается стилизованное изображение колоса с нанесенной аббревиатурой Международной </w:t>
      </w:r>
      <w:hyperlink r:id="rId14" w:history="1">
        <w:r>
          <w:rPr>
            <w:color w:val="0000FF"/>
          </w:rPr>
          <w:t>конвенции</w:t>
        </w:r>
      </w:hyperlink>
      <w:r>
        <w:t xml:space="preserve"> по защите и карантину растений (International Plant Protection Convention (IPPC).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 правой части прямоугольника размещаются следующие код и номер: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а) двухзначный код страны - экспортера древесных упаковочных и крепежных мате</w:t>
      </w:r>
      <w:r>
        <w:t xml:space="preserve">риалов </w:t>
      </w:r>
      <w:r>
        <w:lastRenderedPageBreak/>
        <w:t>(RU - Russia);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б) индивидуальный номер заявителя, присвоенный территориальным управлением Россельхознадзора заявителю.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Индивидуальный номер заявителя (соответствует порядковому номеру в списке Россельхознадзора), первые две цифры которого обозначают</w:t>
      </w:r>
      <w:r>
        <w:t xml:space="preserve"> код региона Российской Федерации, в котором зарегистрирован заявитель, а последующие три цифры являются индивидуальным номером заявителя.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Код страны отделяется дефисом от индивидуального номера заявителя;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в) сокращенное название произведенных методов обез</w:t>
      </w:r>
      <w:r>
        <w:t>зараживания: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термическая обработка (HT);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фумигация бромистым метилом (MB).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Сокращенное название произведенных методов обеззараживания указывается после кода страны и индивидуального номера заявителя и находится на отдельной от них строке.</w:t>
      </w:r>
    </w:p>
    <w:p w:rsidR="00000000" w:rsidRDefault="006D0B66">
      <w:pPr>
        <w:pStyle w:val="ConsPlusNormal"/>
        <w:jc w:val="both"/>
      </w:pPr>
    </w:p>
    <w:p w:rsidR="00000000" w:rsidRDefault="00A35841">
      <w:pPr>
        <w:pStyle w:val="ConsPlusNormal"/>
        <w:jc w:val="center"/>
      </w:pPr>
      <w:r>
        <w:rPr>
          <w:noProof/>
          <w:position w:val="-227"/>
        </w:rPr>
        <w:drawing>
          <wp:inline distT="0" distB="0" distL="0" distR="0">
            <wp:extent cx="4906645" cy="303657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ind w:firstLine="540"/>
        <w:jc w:val="both"/>
      </w:pPr>
      <w:r>
        <w:t>2. Маркировочный знак наносится на цельную единицу древесного упаковочного или крепежного материала (далее - материал) и располагается в визуальной доступности. Если у маркируемого материала имеются противоположные стор</w:t>
      </w:r>
      <w:r>
        <w:t>оны, маркировочный знак наносится на каждую из них.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3. Маркировочный знак наносится на материал сразу после проведения работ по обеззараживанию методом выжигания или штамповки несмываемой краской темного цвета, кроме красного и оранжевого. При условии сохр</w:t>
      </w:r>
      <w:r>
        <w:t>анения читаемости маркировки допускается использование материалов до полного их износа без повторного обеззараживания.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lastRenderedPageBreak/>
        <w:t>Маркировочный знак наносится разборчиво способом, обеспечивающим доступность визуального восприятия без применения вспомогательных средст</w:t>
      </w:r>
      <w:r>
        <w:t>в.</w:t>
      </w:r>
    </w:p>
    <w:p w:rsidR="00000000" w:rsidRDefault="006D0B66">
      <w:pPr>
        <w:pStyle w:val="ConsPlusNormal"/>
        <w:spacing w:before="240"/>
        <w:ind w:firstLine="540"/>
        <w:jc w:val="both"/>
      </w:pPr>
      <w:r>
        <w:t>В пределах границы маркировочного знака размещение другой информации не допускается.</w:t>
      </w:r>
    </w:p>
    <w:p w:rsidR="00000000" w:rsidRDefault="006D0B66">
      <w:pPr>
        <w:pStyle w:val="ConsPlusNormal"/>
        <w:jc w:val="both"/>
      </w:pPr>
    </w:p>
    <w:p w:rsidR="00000000" w:rsidRDefault="006D0B66">
      <w:pPr>
        <w:pStyle w:val="ConsPlusNormal"/>
        <w:jc w:val="both"/>
      </w:pPr>
    </w:p>
    <w:p w:rsidR="006D0B66" w:rsidRDefault="006D0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0B66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66" w:rsidRDefault="006D0B66">
      <w:pPr>
        <w:spacing w:after="0" w:line="240" w:lineRule="auto"/>
      </w:pPr>
      <w:r>
        <w:separator/>
      </w:r>
    </w:p>
  </w:endnote>
  <w:endnote w:type="continuationSeparator" w:id="0">
    <w:p w:rsidR="006D0B66" w:rsidRDefault="006D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B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35841">
            <w:rPr>
              <w:sz w:val="20"/>
              <w:szCs w:val="20"/>
            </w:rPr>
            <w:fldChar w:fldCharType="separate"/>
          </w:r>
          <w:r w:rsidR="00A3584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35841">
            <w:rPr>
              <w:sz w:val="20"/>
              <w:szCs w:val="20"/>
            </w:rPr>
            <w:fldChar w:fldCharType="separate"/>
          </w:r>
          <w:r w:rsidR="00A3584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D0B6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B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35841">
            <w:rPr>
              <w:sz w:val="20"/>
              <w:szCs w:val="20"/>
            </w:rPr>
            <w:fldChar w:fldCharType="separate"/>
          </w:r>
          <w:r w:rsidR="00A3584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35841">
            <w:rPr>
              <w:sz w:val="20"/>
              <w:szCs w:val="20"/>
            </w:rPr>
            <w:fldChar w:fldCharType="separate"/>
          </w:r>
          <w:r w:rsidR="00A3584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D0B6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66" w:rsidRDefault="006D0B66">
      <w:pPr>
        <w:spacing w:after="0" w:line="240" w:lineRule="auto"/>
      </w:pPr>
      <w:r>
        <w:separator/>
      </w:r>
    </w:p>
  </w:footnote>
  <w:footnote w:type="continuationSeparator" w:id="0">
    <w:p w:rsidR="006D0B66" w:rsidRDefault="006D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31.07.2020 N 440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Порядка маркировки подкарантинной продукции, перевозимой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center"/>
          </w:pPr>
        </w:p>
        <w:p w:rsidR="00000000" w:rsidRDefault="006D0B6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11.01.2021</w:t>
          </w:r>
        </w:p>
      </w:tc>
    </w:tr>
  </w:tbl>
  <w:p w:rsidR="00000000" w:rsidRDefault="006D0B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0B6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31.07.2020 N 440</w:t>
          </w:r>
          <w:r>
            <w:rPr>
              <w:sz w:val="16"/>
              <w:szCs w:val="16"/>
            </w:rPr>
            <w:br/>
            <w:t>"Об утверждении Порядка маркировки подкарантинной продукции, перевозимой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center"/>
          </w:pPr>
        </w:p>
        <w:p w:rsidR="00000000" w:rsidRDefault="006D0B6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0B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11.01.202</w:t>
          </w:r>
          <w:r>
            <w:rPr>
              <w:sz w:val="16"/>
              <w:szCs w:val="16"/>
            </w:rPr>
            <w:t>1</w:t>
          </w:r>
        </w:p>
      </w:tc>
    </w:tr>
  </w:tbl>
  <w:p w:rsidR="00000000" w:rsidRDefault="006D0B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D0B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8726D"/>
    <w:rsid w:val="006D0B66"/>
    <w:rsid w:val="0088726D"/>
    <w:rsid w:val="00A3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73388&amp;date=11.01.2021&amp;demo=1&amp;dst=100208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0356&amp;date=11.01.2021&amp;demo=1&amp;dst=100296&amp;f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3680&amp;date=11.01.2021&amp;demo=1&amp;dst=100007&amp;fld=134" TargetMode="External"/><Relationship Id="rId14" Type="http://schemas.openxmlformats.org/officeDocument/2006/relationships/hyperlink" Target="https://login.consultant.ru/link/?req=doc&amp;base=INT&amp;n=8491&amp;date=11.01.2021&amp;demo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3183</Words>
  <Characters>18145</Characters>
  <Application>Microsoft Office Word</Application>
  <DocSecurity>2</DocSecurity>
  <Lines>151</Lines>
  <Paragraphs>42</Paragraphs>
  <ScaleCrop>false</ScaleCrop>
  <Company>КонсультантПлюс Версия 4018.00.50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31.07.2020 N 440"Об утверждении Порядка маркировки подкарантинной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</dc:title>
  <dc:creator>user</dc:creator>
  <cp:lastModifiedBy>user</cp:lastModifiedBy>
  <cp:revision>2</cp:revision>
  <dcterms:created xsi:type="dcterms:W3CDTF">2021-01-12T07:09:00Z</dcterms:created>
  <dcterms:modified xsi:type="dcterms:W3CDTF">2021-01-12T07:09:00Z</dcterms:modified>
</cp:coreProperties>
</file>