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Default="00CC75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7533" w:rsidRDefault="00CC7533">
      <w:pPr>
        <w:pStyle w:val="ConsPlusNormal"/>
        <w:jc w:val="both"/>
        <w:outlineLvl w:val="0"/>
      </w:pPr>
    </w:p>
    <w:p w:rsidR="00CC7533" w:rsidRDefault="00CC7533">
      <w:pPr>
        <w:pStyle w:val="ConsPlusNormal"/>
        <w:outlineLvl w:val="0"/>
      </w:pPr>
      <w:r>
        <w:t>Зарегистрировано в Минюсте РФ 23 июня 2009 г. N 14121</w:t>
      </w: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jc w:val="center"/>
      </w:pPr>
    </w:p>
    <w:p w:rsidR="00CC7533" w:rsidRDefault="00CC7533">
      <w:pPr>
        <w:pStyle w:val="ConsPlusTitle"/>
        <w:jc w:val="center"/>
      </w:pPr>
      <w:r>
        <w:t>ФЕДЕРАЛЬНАЯ СЛУЖБА ПО НАДЗОРУ В СФЕРЕ ЗАЩИТЫ</w:t>
      </w:r>
    </w:p>
    <w:p w:rsidR="00CC7533" w:rsidRDefault="00CC7533">
      <w:pPr>
        <w:pStyle w:val="ConsPlusTitle"/>
        <w:jc w:val="center"/>
      </w:pPr>
      <w:r>
        <w:t>ПРАВ ПОТРЕБИТЕЛЕЙ И БЛАГОПОЛУЧИЯ ЧЕЛОВЕКА</w:t>
      </w:r>
    </w:p>
    <w:p w:rsidR="00CC7533" w:rsidRDefault="00CC7533">
      <w:pPr>
        <w:pStyle w:val="ConsPlusTitle"/>
        <w:jc w:val="center"/>
      </w:pPr>
    </w:p>
    <w:p w:rsidR="00CC7533" w:rsidRDefault="00CC7533">
      <w:pPr>
        <w:pStyle w:val="ConsPlusTitle"/>
        <w:jc w:val="center"/>
      </w:pPr>
      <w:r>
        <w:t>ГЛАВНЫЙ ГОСУДАРСТВЕННЫЙ САНИТАРНЫЙ ВРАЧ</w:t>
      </w:r>
    </w:p>
    <w:p w:rsidR="00CC7533" w:rsidRDefault="00CC7533">
      <w:pPr>
        <w:pStyle w:val="ConsPlusTitle"/>
        <w:jc w:val="center"/>
      </w:pPr>
      <w:r>
        <w:t>РОССИЙСКОЙ ФЕДЕРАЦИИ</w:t>
      </w:r>
    </w:p>
    <w:p w:rsidR="00CC7533" w:rsidRDefault="00CC7533">
      <w:pPr>
        <w:pStyle w:val="ConsPlusTitle"/>
        <w:jc w:val="center"/>
      </w:pPr>
    </w:p>
    <w:p w:rsidR="00CC7533" w:rsidRDefault="00CC7533">
      <w:pPr>
        <w:pStyle w:val="ConsPlusTitle"/>
        <w:jc w:val="center"/>
      </w:pPr>
      <w:r>
        <w:t>ПОСТАНОВЛЕНИЕ</w:t>
      </w:r>
    </w:p>
    <w:p w:rsidR="00CC7533" w:rsidRDefault="00CC7533">
      <w:pPr>
        <w:pStyle w:val="ConsPlusTitle"/>
        <w:jc w:val="center"/>
      </w:pPr>
      <w:r>
        <w:t>от 18 мая 2009 г. N 32</w:t>
      </w:r>
    </w:p>
    <w:p w:rsidR="00CC7533" w:rsidRDefault="00CC7533">
      <w:pPr>
        <w:pStyle w:val="ConsPlusTitle"/>
        <w:jc w:val="center"/>
      </w:pPr>
    </w:p>
    <w:p w:rsidR="00CC7533" w:rsidRDefault="00CC7533">
      <w:pPr>
        <w:pStyle w:val="ConsPlusTitle"/>
        <w:jc w:val="center"/>
      </w:pPr>
      <w:r>
        <w:t>ОБ УТВЕРЖДЕНИИ ГИГИЕНИЧЕСКИХ НОРМАТИВОВ ГН 2.1.7.2511-09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52 (ч. I), ст. 6223; 2008, N 30 (ч. II), ст. 3616; 2008, N 44, ст. 4984; 2009, N 1, ст. 17,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CC7533" w:rsidRDefault="00CC7533">
      <w:pPr>
        <w:pStyle w:val="ConsPlusNormal"/>
        <w:ind w:firstLine="540"/>
        <w:jc w:val="both"/>
      </w:pPr>
      <w:r>
        <w:t xml:space="preserve">1. Утвердить гигиенические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ГН 2.1.7.2511-09 "Ориентировочно допустимые концентрации (ОДК) химических веществ в почве" (приложение).</w:t>
      </w:r>
    </w:p>
    <w:p w:rsidR="00CC7533" w:rsidRDefault="00CC7533">
      <w:pPr>
        <w:pStyle w:val="ConsPlusNormal"/>
        <w:ind w:firstLine="540"/>
        <w:jc w:val="both"/>
      </w:pPr>
      <w:r>
        <w:t xml:space="preserve">2. Ввести в действие указанные гигиенические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с 1 июля 2009 года.</w:t>
      </w:r>
    </w:p>
    <w:p w:rsidR="00CC7533" w:rsidRDefault="00CC7533">
      <w:pPr>
        <w:pStyle w:val="ConsPlusNormal"/>
        <w:ind w:firstLine="540"/>
        <w:jc w:val="both"/>
      </w:pPr>
      <w:r>
        <w:t xml:space="preserve">3. Указанные гигиенические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действуют впредь до отмены либо принятия новых гигиенических нормативов взамен существующих.</w:t>
      </w:r>
    </w:p>
    <w:p w:rsidR="00CC7533" w:rsidRDefault="00CC7533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января 2006 г. N 2 "О введении в действие гигиенических нормативов ГН 2.1.7.2042-06" &lt;*&gt; с 1 июля 2009 года.</w:t>
      </w:r>
    </w:p>
    <w:p w:rsidR="00CC7533" w:rsidRDefault="00CC7533">
      <w:pPr>
        <w:pStyle w:val="ConsPlusNormal"/>
        <w:ind w:firstLine="540"/>
        <w:jc w:val="both"/>
      </w:pPr>
      <w:r>
        <w:t>--------------------------------</w:t>
      </w:r>
    </w:p>
    <w:p w:rsidR="00CC7533" w:rsidRDefault="00CC7533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Зарегистрированы</w:t>
      </w:r>
      <w:proofErr w:type="gramEnd"/>
      <w:r>
        <w:t xml:space="preserve"> Минюстом России 07.02.2006, регистрационный N 7456.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right"/>
      </w:pPr>
      <w:r>
        <w:t>Г.Г.ОНИЩЕНКО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right"/>
        <w:outlineLvl w:val="0"/>
      </w:pPr>
      <w:r>
        <w:t>Приложение</w:t>
      </w: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  <w:r>
        <w:t>Утверждены</w:t>
      </w:r>
    </w:p>
    <w:p w:rsidR="00CC7533" w:rsidRDefault="00CC7533">
      <w:pPr>
        <w:pStyle w:val="ConsPlusNormal"/>
        <w:jc w:val="right"/>
      </w:pPr>
      <w:r>
        <w:t>Постановлением Главного</w:t>
      </w:r>
    </w:p>
    <w:p w:rsidR="00CC7533" w:rsidRDefault="00CC7533">
      <w:pPr>
        <w:pStyle w:val="ConsPlusNormal"/>
        <w:jc w:val="right"/>
      </w:pPr>
      <w:r>
        <w:t>государственного санитарного врача</w:t>
      </w:r>
    </w:p>
    <w:p w:rsidR="00CC7533" w:rsidRDefault="00CC7533">
      <w:pPr>
        <w:pStyle w:val="ConsPlusNormal"/>
        <w:jc w:val="right"/>
      </w:pPr>
      <w:r>
        <w:t>Российской Федерации</w:t>
      </w:r>
    </w:p>
    <w:p w:rsidR="00CC7533" w:rsidRDefault="00CC7533">
      <w:pPr>
        <w:pStyle w:val="ConsPlusNormal"/>
        <w:jc w:val="right"/>
      </w:pPr>
      <w:r>
        <w:t>от 18.05.2009 N 32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Title"/>
        <w:jc w:val="center"/>
      </w:pPr>
      <w:bookmarkStart w:id="0" w:name="P37"/>
      <w:bookmarkEnd w:id="0"/>
      <w:r>
        <w:t>ОРИЕНТИРОВОЧНО ДОПУСТИМЫЕ КОНЦЕНТРАЦИИ (ОДК)</w:t>
      </w:r>
    </w:p>
    <w:p w:rsidR="00CC7533" w:rsidRDefault="00CC7533">
      <w:pPr>
        <w:pStyle w:val="ConsPlusTitle"/>
        <w:jc w:val="center"/>
      </w:pPr>
      <w:r>
        <w:lastRenderedPageBreak/>
        <w:t>ХИМИЧЕСКИХ ВЕЩЕСТВ В ПОЧВЕ</w:t>
      </w:r>
    </w:p>
    <w:p w:rsidR="00CC7533" w:rsidRDefault="00CC7533">
      <w:pPr>
        <w:pStyle w:val="ConsPlusTitle"/>
        <w:jc w:val="center"/>
      </w:pPr>
    </w:p>
    <w:p w:rsidR="00CC7533" w:rsidRDefault="00CC7533">
      <w:pPr>
        <w:pStyle w:val="ConsPlusTitle"/>
        <w:jc w:val="center"/>
      </w:pPr>
      <w:r>
        <w:t>Гигиенические нормативы</w:t>
      </w:r>
    </w:p>
    <w:p w:rsidR="00CC7533" w:rsidRDefault="00CC7533">
      <w:pPr>
        <w:pStyle w:val="ConsPlusTitle"/>
        <w:jc w:val="center"/>
      </w:pPr>
      <w:r>
        <w:t>ГН 2.1.7.2511-09</w:t>
      </w:r>
    </w:p>
    <w:p w:rsidR="00CC7533" w:rsidRDefault="00CC7533">
      <w:pPr>
        <w:pStyle w:val="ConsPlusNormal"/>
        <w:jc w:val="center"/>
      </w:pPr>
    </w:p>
    <w:p w:rsidR="00CC7533" w:rsidRDefault="00CC753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  <w:r>
        <w:t>1.1. Настоящие нормативы действуют на территории Российской Федерации и устанавливают ориентировочно допустимые концентрации химических веществ в почве разного характера землепользования.</w:t>
      </w:r>
    </w:p>
    <w:p w:rsidR="00CC7533" w:rsidRDefault="00CC7533">
      <w:pPr>
        <w:pStyle w:val="ConsPlusNormal"/>
        <w:ind w:firstLine="540"/>
        <w:jc w:val="both"/>
      </w:pPr>
      <w:r>
        <w:t>1.2. Нормативы распространяются на почвы населенных пунктов, сельскохозяйственных угодий, зон санитарной охраны источников водоснабжения, территории курортных зон и отдельных учреждений.</w:t>
      </w:r>
    </w:p>
    <w:p w:rsidR="00CC7533" w:rsidRDefault="00CC7533">
      <w:pPr>
        <w:pStyle w:val="ConsPlusNormal"/>
        <w:ind w:firstLine="540"/>
        <w:jc w:val="both"/>
      </w:pPr>
      <w:r>
        <w:t>1.3. Настоящие нормативы разработаны расчетным методом. Величины ОДК для химических веще</w:t>
      </w:r>
      <w:proofErr w:type="gramStart"/>
      <w:r>
        <w:t>ств пр</w:t>
      </w:r>
      <w:proofErr w:type="gramEnd"/>
      <w:r>
        <w:t>иродного происхождения, повсеместно присутствующих в почвах, продуктах питания и воде, обоснованы для трех ассоциаций основных почв России по их устойчивости к химическому загрязнению.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center"/>
        <w:outlineLvl w:val="1"/>
      </w:pPr>
      <w:r>
        <w:t>II. Ориентировочные допустимые концентрации (ОДК)</w:t>
      </w:r>
    </w:p>
    <w:p w:rsidR="00CC7533" w:rsidRDefault="00CC7533">
      <w:pPr>
        <w:pStyle w:val="ConsPlusNormal"/>
        <w:jc w:val="center"/>
      </w:pPr>
      <w:r>
        <w:t>химических веществ в почве (валовое содержание)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Cell"/>
        <w:jc w:val="both"/>
      </w:pPr>
      <w:r>
        <w:rPr>
          <w:sz w:val="16"/>
        </w:rPr>
        <w:t>┌───┬─────────────────┬─────────┬─────────┬─────────────────────────────┬───────────┬───────────┐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N │   Наименование  │  N CAS  │ Формула │        Группа почв          │  Величина │ Ссылка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│</w:t>
      </w:r>
    </w:p>
    <w:p w:rsidR="00CC7533" w:rsidRDefault="00CC7533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     вещества    │         │         │                             │ОДК (мг/кг)│ источники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                       │ с учетом  │литературы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                       │    фона   │по методам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                       │  (кларка) │определения│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2        │    3    │    4    │              5              │     6     │     7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Аверсектин C   │         │C  H  O</w:t>
      </w:r>
      <w:proofErr w:type="gramStart"/>
      <w:r>
        <w:rPr>
          <w:sz w:val="16"/>
        </w:rPr>
        <w:t xml:space="preserve">  │     Д</w:t>
      </w:r>
      <w:proofErr w:type="gramEnd"/>
      <w:r>
        <w:rPr>
          <w:sz w:val="16"/>
        </w:rPr>
        <w:t>ля всех типов почв     │    0,1    │     1     │</w:t>
      </w:r>
    </w:p>
    <w:p w:rsidR="00CC7533" w:rsidRDefault="00CC7533">
      <w:pPr>
        <w:pStyle w:val="ConsPlusCell"/>
        <w:jc w:val="both"/>
      </w:pPr>
      <w:proofErr w:type="gramStart"/>
      <w:r>
        <w:rPr>
          <w:sz w:val="16"/>
        </w:rPr>
        <w:t>│   │    (смесь 8     │         │ 48 72 14│                             │           │           │</w:t>
      </w:r>
      <w:proofErr w:type="gramEnd"/>
    </w:p>
    <w:p w:rsidR="00CC7533" w:rsidRDefault="00CC7533">
      <w:pPr>
        <w:pStyle w:val="ConsPlusCell"/>
        <w:jc w:val="both"/>
      </w:pPr>
      <w:r>
        <w:rPr>
          <w:sz w:val="16"/>
        </w:rPr>
        <w:t>│   │авермектинов A1a,│         │         │         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A2a, B1a, B2a,  │         │         │         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A1b, A2b, B1b,  │         │         │         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B2b) (по     │         │         │                             │           │           │</w:t>
      </w:r>
    </w:p>
    <w:p w:rsidR="00CC7533" w:rsidRDefault="00CC7533">
      <w:pPr>
        <w:pStyle w:val="ConsPlusCell"/>
        <w:jc w:val="both"/>
      </w:pPr>
      <w:proofErr w:type="gramStart"/>
      <w:r>
        <w:rPr>
          <w:sz w:val="16"/>
        </w:rPr>
        <w:t>│   │авермектину B1a) │         │         │                             │           │           │</w:t>
      </w:r>
      <w:proofErr w:type="gramEnd"/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Кадмий      │7440-43-9│    Cd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0,5    │    2, 8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1,0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2,0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нейтральные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pH│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│KCl &gt; 5,5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 Медь       │7440-50-8│    Cu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 33    │  2, 7, 8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 66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132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  нейтральные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pH│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│KCl &gt; 5,5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Мышьяк      │7440-38-2│    As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 2     │  3, 6, 8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 5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 10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нейтральные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pH│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│KCl &gt; 5,5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Никель      │7440-02-0│    Ni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 20    │  2, 5, 8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 40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 80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нейтральные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pH│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│KCl &gt; 5,5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Свинец      │7439-92-1│    Pb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 32    │ 2, 4, 5,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7, 8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 65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130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нейтральные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│pH KCl &gt; 5,5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├───┼─────────────────┼─────────┼─────────┼─────────────────────────────┼───────────┼───────────┤</w:t>
      </w:r>
    </w:p>
    <w:p w:rsidR="00CC7533" w:rsidRDefault="00CC7533">
      <w:pPr>
        <w:pStyle w:val="ConsPlusCell"/>
        <w:jc w:val="both"/>
      </w:pPr>
      <w:r>
        <w:rPr>
          <w:sz w:val="16"/>
        </w:rPr>
        <w:t xml:space="preserve">│   │      Цинк       │7440-66-6│    Zn   │      а) </w:t>
      </w:r>
      <w:proofErr w:type="gramStart"/>
      <w:r>
        <w:rPr>
          <w:sz w:val="16"/>
        </w:rPr>
        <w:t>песчаные</w:t>
      </w:r>
      <w:proofErr w:type="gramEnd"/>
      <w:r>
        <w:rPr>
          <w:sz w:val="16"/>
        </w:rPr>
        <w:t xml:space="preserve"> и          │     55    │  2, 7, 8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│супесчаные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б) кислые (суглинистые │    110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│и глинистые), pH KCl &lt; 5,5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      в) близкие к           │    220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│нейтральным, нейтральные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│(суглинистые и глинистые), pH│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│   │                 │         │         │KCl &gt; 5,5                    │           │           │</w:t>
      </w:r>
    </w:p>
    <w:p w:rsidR="00CC7533" w:rsidRDefault="00CC7533">
      <w:pPr>
        <w:pStyle w:val="ConsPlusCell"/>
        <w:jc w:val="both"/>
      </w:pPr>
      <w:r>
        <w:rPr>
          <w:sz w:val="16"/>
        </w:rPr>
        <w:t>└───┴─────────────────┴─────────┴─────────┴─────────────────────────────┴───────────┴───────────┘</w:t>
      </w:r>
    </w:p>
    <w:p w:rsidR="00CC7533" w:rsidRDefault="00CC7533">
      <w:pPr>
        <w:pStyle w:val="ConsPlusNormal"/>
        <w:jc w:val="both"/>
      </w:pPr>
    </w:p>
    <w:p w:rsidR="00CC7533" w:rsidRDefault="00CC7533">
      <w:pPr>
        <w:pStyle w:val="ConsPlusNormal"/>
        <w:jc w:val="center"/>
        <w:outlineLvl w:val="2"/>
      </w:pPr>
      <w:r>
        <w:t>Примечания к разделу II</w:t>
      </w:r>
    </w:p>
    <w:p w:rsidR="00CC7533" w:rsidRDefault="00CC7533">
      <w:pPr>
        <w:pStyle w:val="ConsPlusNormal"/>
        <w:jc w:val="center"/>
      </w:pPr>
    </w:p>
    <w:p w:rsidR="00CC7533" w:rsidRDefault="00CC7533">
      <w:pPr>
        <w:pStyle w:val="ConsPlusNormal"/>
        <w:ind w:firstLine="540"/>
        <w:jc w:val="both"/>
      </w:pPr>
      <w:r>
        <w:t>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 ИЮПАК (International Union of Pure Applied Chemistry, IUPAC) (графа 2) и обеспечены регистрационными номерами Chemical Abstracts Service (CAS) (графа 3) для облегчения идентификации веществ.</w:t>
      </w:r>
    </w:p>
    <w:p w:rsidR="00CC7533" w:rsidRDefault="00CC7533">
      <w:pPr>
        <w:pStyle w:val="ConsPlusNormal"/>
        <w:ind w:firstLine="540"/>
        <w:jc w:val="both"/>
      </w:pPr>
      <w:r>
        <w:t>В графе 4 приведены формулы веществ.</w:t>
      </w:r>
    </w:p>
    <w:p w:rsidR="00CC7533" w:rsidRDefault="00CC7533">
      <w:pPr>
        <w:pStyle w:val="ConsPlusNormal"/>
        <w:ind w:firstLine="540"/>
        <w:jc w:val="both"/>
      </w:pPr>
      <w:r>
        <w:t>Величины Номативов приведены в мг вещества на кг почвы (мг/кг) (графа 5) для их валовых форм содержания в почве.</w:t>
      </w:r>
    </w:p>
    <w:p w:rsidR="00CC7533" w:rsidRDefault="00CC7533">
      <w:pPr>
        <w:pStyle w:val="ConsPlusNormal"/>
        <w:ind w:firstLine="540"/>
        <w:jc w:val="both"/>
      </w:pPr>
      <w:r>
        <w:t>Величины ОДК, разработанные для химических веще</w:t>
      </w:r>
      <w:proofErr w:type="gramStart"/>
      <w:r>
        <w:t>ств пр</w:t>
      </w:r>
      <w:proofErr w:type="gramEnd"/>
      <w:r>
        <w:t>иродного происхождения, повсеместно присутствующих в почвах, продуктах питания и воде, обоснованы для трех литогеохимических групп почв. В основу группировки положены основные свойства почв, определяющие их буферность, в том числе устойчивость к химическому загрязнению. Это гранулометрический состав, кислотно-щелочные свойства, преобладающие в тех или иных почвах. Также принято во внимание распределение основных геохимических ассоциаций почв на территории России.</w:t>
      </w:r>
    </w:p>
    <w:p w:rsidR="00CC7533" w:rsidRDefault="00CC7533">
      <w:pPr>
        <w:pStyle w:val="ConsPlusNormal"/>
        <w:ind w:firstLine="540"/>
        <w:jc w:val="both"/>
      </w:pPr>
      <w:r>
        <w:t xml:space="preserve">Наибольшую площадь распространения имеют почвы с кислой реакцией среды (pH KCl &lt; 5,5) и почвы близкие </w:t>
      </w:r>
      <w:proofErr w:type="gramStart"/>
      <w:r>
        <w:t>к</w:t>
      </w:r>
      <w:proofErr w:type="gramEnd"/>
      <w:r>
        <w:t xml:space="preserve"> нейтральной и с нейтральной средой (pH KCl &gt; 5,5). В типовом отношении в эти две ассоциации, занимающие 60 - 70% площади России, войдут практически все подзолистые, дерново-подзолистые, серые лесные почвы и черноземы, включая их окультуренные варианты. Отдельно выделена группа песчаных и супесчаных почв, обладающих наименьшей устойчивостью к загрязнению химическими веществами.</w:t>
      </w:r>
    </w:p>
    <w:p w:rsidR="00CC7533" w:rsidRDefault="00CC7533">
      <w:pPr>
        <w:pStyle w:val="ConsPlusNormal"/>
        <w:ind w:firstLine="540"/>
        <w:jc w:val="both"/>
      </w:pPr>
      <w:proofErr w:type="gramStart"/>
      <w:r>
        <w:t>Принятые ОДК позволяют дифференцированно подходить к оценке эколого-гигиенического состояния почв, расположенных в различных регионах России.</w:t>
      </w:r>
      <w:proofErr w:type="gramEnd"/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jc w:val="right"/>
        <w:outlineLvl w:val="1"/>
      </w:pPr>
      <w:r>
        <w:lastRenderedPageBreak/>
        <w:t>Приложение 1</w:t>
      </w: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  <w:r>
        <w:t>(справочное)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center"/>
      </w:pPr>
      <w:r>
        <w:t>УКАЗАТЕЛЬ</w:t>
      </w:r>
    </w:p>
    <w:p w:rsidR="00CC7533" w:rsidRDefault="00CC7533">
      <w:pPr>
        <w:pStyle w:val="ConsPlusNormal"/>
        <w:jc w:val="center"/>
      </w:pPr>
      <w:r>
        <w:t>ФОРМУЛ ВЕЩЕСТВ И ИХ ПОРЯДКОВЫЕ НОМЕРА В ТАБЛИЦЕ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Cell"/>
        <w:jc w:val="both"/>
      </w:pPr>
      <w:r>
        <w:t>┌───────────────────────┬──────────────────┬──────────────┬───────────────┐</w:t>
      </w:r>
    </w:p>
    <w:p w:rsidR="00CC7533" w:rsidRDefault="00CC7533">
      <w:pPr>
        <w:pStyle w:val="ConsPlusCell"/>
        <w:jc w:val="both"/>
      </w:pPr>
      <w:r>
        <w:t>│       C  H  O         │        1         │      Ni      │       5       │</w:t>
      </w:r>
    </w:p>
    <w:p w:rsidR="00CC7533" w:rsidRDefault="00CC7533">
      <w:pPr>
        <w:pStyle w:val="ConsPlusCell"/>
        <w:jc w:val="both"/>
      </w:pPr>
      <w:r>
        <w:t>│        48 72 14       │                  │              │               │</w:t>
      </w:r>
    </w:p>
    <w:p w:rsidR="00CC7533" w:rsidRDefault="00CC7533">
      <w:pPr>
        <w:pStyle w:val="ConsPlusCell"/>
        <w:jc w:val="both"/>
      </w:pPr>
      <w:r>
        <w:t>├───────────────────────┼──────────────────┼──────────────┼───────────────┤</w:t>
      </w:r>
    </w:p>
    <w:p w:rsidR="00CC7533" w:rsidRDefault="00CC7533">
      <w:pPr>
        <w:pStyle w:val="ConsPlusCell"/>
        <w:jc w:val="both"/>
      </w:pPr>
      <w:r>
        <w:t>│          As           │        4         │      Pb      │       6       │</w:t>
      </w:r>
    </w:p>
    <w:p w:rsidR="00CC7533" w:rsidRDefault="00CC7533">
      <w:pPr>
        <w:pStyle w:val="ConsPlusCell"/>
        <w:jc w:val="both"/>
      </w:pPr>
      <w:r>
        <w:t>├───────────────────────┼──────────────────┼──────────────┼───────────────┤</w:t>
      </w:r>
    </w:p>
    <w:p w:rsidR="00CC7533" w:rsidRDefault="00CC7533">
      <w:pPr>
        <w:pStyle w:val="ConsPlusCell"/>
        <w:jc w:val="both"/>
      </w:pPr>
      <w:r>
        <w:t>│          Cd           │        2         │      Zn      │       7       │</w:t>
      </w:r>
    </w:p>
    <w:p w:rsidR="00CC7533" w:rsidRDefault="00CC7533">
      <w:pPr>
        <w:pStyle w:val="ConsPlusCell"/>
        <w:jc w:val="both"/>
      </w:pPr>
      <w:r>
        <w:t>├───────────────────────┼──────────────────┼──────────────┼───────────────┤</w:t>
      </w:r>
    </w:p>
    <w:p w:rsidR="00CC7533" w:rsidRDefault="00CC7533">
      <w:pPr>
        <w:pStyle w:val="ConsPlusCell"/>
        <w:jc w:val="both"/>
      </w:pPr>
      <w:r>
        <w:t>│          Cu           │        3         │              │               │</w:t>
      </w:r>
    </w:p>
    <w:p w:rsidR="00CC7533" w:rsidRDefault="00CC7533">
      <w:pPr>
        <w:pStyle w:val="ConsPlusCell"/>
        <w:jc w:val="both"/>
      </w:pPr>
      <w:r>
        <w:t>└───────────────────────┴──────────────────┴──────────────┴───────────────┘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jc w:val="right"/>
        <w:outlineLvl w:val="1"/>
      </w:pPr>
      <w:r>
        <w:t>Приложение 2</w:t>
      </w: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  <w:r>
        <w:t>(справочное)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center"/>
      </w:pPr>
      <w:r>
        <w:t>УКАЗАТЕЛЬ</w:t>
      </w:r>
    </w:p>
    <w:p w:rsidR="00CC7533" w:rsidRDefault="00CC7533">
      <w:pPr>
        <w:pStyle w:val="ConsPlusNormal"/>
        <w:jc w:val="center"/>
      </w:pPr>
      <w:r>
        <w:t>НОМЕРОВ CAS ВЕЩЕСТВ И ИХ ПОРЯДКОВЫЕ НОМЕРА В ТАБЛИЦЕ</w:t>
      </w:r>
    </w:p>
    <w:p w:rsidR="00CC7533" w:rsidRDefault="00CC75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880"/>
        <w:gridCol w:w="2520"/>
        <w:gridCol w:w="1680"/>
      </w:tblGrid>
      <w:tr w:rsidR="00CC7533">
        <w:trPr>
          <w:trHeight w:val="240"/>
        </w:trPr>
        <w:tc>
          <w:tcPr>
            <w:tcW w:w="2280" w:type="dxa"/>
          </w:tcPr>
          <w:p w:rsidR="00CC7533" w:rsidRDefault="00CC7533">
            <w:pPr>
              <w:pStyle w:val="ConsPlusNonformat"/>
              <w:jc w:val="both"/>
            </w:pPr>
            <w:r>
              <w:t xml:space="preserve">    7439-92-1    </w:t>
            </w:r>
          </w:p>
        </w:tc>
        <w:tc>
          <w:tcPr>
            <w:tcW w:w="2880" w:type="dxa"/>
          </w:tcPr>
          <w:p w:rsidR="00CC7533" w:rsidRDefault="00CC7533">
            <w:pPr>
              <w:pStyle w:val="ConsPlusNonformat"/>
              <w:jc w:val="both"/>
            </w:pPr>
            <w:r>
              <w:t xml:space="preserve">          6           </w:t>
            </w:r>
          </w:p>
        </w:tc>
        <w:tc>
          <w:tcPr>
            <w:tcW w:w="2520" w:type="dxa"/>
          </w:tcPr>
          <w:p w:rsidR="00CC7533" w:rsidRDefault="00CC7533">
            <w:pPr>
              <w:pStyle w:val="ConsPlusNonformat"/>
              <w:jc w:val="both"/>
            </w:pPr>
            <w:r>
              <w:t xml:space="preserve">     7740-43-9     </w:t>
            </w:r>
          </w:p>
        </w:tc>
        <w:tc>
          <w:tcPr>
            <w:tcW w:w="1680" w:type="dxa"/>
          </w:tcPr>
          <w:p w:rsidR="00CC7533" w:rsidRDefault="00CC7533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C753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7440-02-0    </w:t>
            </w:r>
          </w:p>
        </w:tc>
        <w:tc>
          <w:tcPr>
            <w:tcW w:w="28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     5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7440-50-8     </w:t>
            </w:r>
          </w:p>
        </w:tc>
        <w:tc>
          <w:tcPr>
            <w:tcW w:w="16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CC753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7440-38-2    </w:t>
            </w:r>
          </w:p>
        </w:tc>
        <w:tc>
          <w:tcPr>
            <w:tcW w:w="28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     4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7440-66-6     </w:t>
            </w:r>
          </w:p>
        </w:tc>
        <w:tc>
          <w:tcPr>
            <w:tcW w:w="1680" w:type="dxa"/>
            <w:tcBorders>
              <w:top w:val="nil"/>
            </w:tcBorders>
          </w:tcPr>
          <w:p w:rsidR="00CC7533" w:rsidRDefault="00CC7533">
            <w:pPr>
              <w:pStyle w:val="ConsPlusNonformat"/>
              <w:jc w:val="both"/>
            </w:pPr>
            <w:r>
              <w:t xml:space="preserve">     7      </w:t>
            </w:r>
          </w:p>
        </w:tc>
      </w:tr>
    </w:tbl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C7533" w:rsidRDefault="00CC753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33" w:rsidRDefault="00CC7533">
      <w:pPr>
        <w:pStyle w:val="ConsPlusNormal"/>
        <w:jc w:val="right"/>
        <w:outlineLvl w:val="1"/>
      </w:pPr>
      <w:r>
        <w:t>Приложение 3</w:t>
      </w: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right"/>
      </w:pPr>
      <w:r>
        <w:t>(справочное)</w:t>
      </w:r>
    </w:p>
    <w:p w:rsidR="00CC7533" w:rsidRDefault="00CC7533">
      <w:pPr>
        <w:pStyle w:val="ConsPlusNormal"/>
        <w:jc w:val="right"/>
      </w:pPr>
    </w:p>
    <w:p w:rsidR="00CC7533" w:rsidRDefault="00CC7533">
      <w:pPr>
        <w:pStyle w:val="ConsPlusNormal"/>
        <w:jc w:val="center"/>
      </w:pPr>
      <w:r>
        <w:t>РЕКОМЕНДАЦИИ</w:t>
      </w:r>
    </w:p>
    <w:p w:rsidR="00CC7533" w:rsidRDefault="00CC7533">
      <w:pPr>
        <w:pStyle w:val="ConsPlusNormal"/>
        <w:jc w:val="center"/>
      </w:pPr>
      <w:r>
        <w:t>ПО ПРАКТИЧЕСКОМУ ПРИМЕНЕНИЮ ОДК ХИМИЧЕСКИХ ВЕЩЕСТВ</w:t>
      </w:r>
    </w:p>
    <w:p w:rsidR="00CC7533" w:rsidRDefault="00CC7533">
      <w:pPr>
        <w:pStyle w:val="ConsPlusNormal"/>
        <w:jc w:val="center"/>
      </w:pPr>
      <w:r>
        <w:t xml:space="preserve">(ГН 2.1.7.2042-09 ПРИ </w:t>
      </w:r>
      <w:proofErr w:type="gramStart"/>
      <w:r>
        <w:t>КОНТРОЛЕ ЗА</w:t>
      </w:r>
      <w:proofErr w:type="gramEnd"/>
      <w:r>
        <w:t xml:space="preserve"> СОСТОЯНИЕМ ПОЧВ)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  <w:r>
        <w:t xml:space="preserve">ОДК в почве устанавливается расчетным методом, в основу которого заложена безопасность </w:t>
      </w:r>
      <w:r>
        <w:lastRenderedPageBreak/>
        <w:t>продуктов питания, т.к. опыт нормирования показал, что в подавляющем большинстве случаев лимитирующим показателем является транслокация (переход загрязнителя из почвы в растение).</w:t>
      </w:r>
    </w:p>
    <w:p w:rsidR="00CC7533" w:rsidRDefault="00CC7533">
      <w:pPr>
        <w:pStyle w:val="ConsPlusNormal"/>
        <w:ind w:firstLine="540"/>
        <w:jc w:val="both"/>
      </w:pPr>
      <w:r>
        <w:t xml:space="preserve">При </w:t>
      </w:r>
      <w:proofErr w:type="gramStart"/>
      <w:r>
        <w:t>контроле за</w:t>
      </w:r>
      <w:proofErr w:type="gramEnd"/>
      <w:r>
        <w:t xml:space="preserve"> состоянием почв преимущество следует отдавать ПДК.</w:t>
      </w:r>
    </w:p>
    <w:p w:rsidR="00CC7533" w:rsidRDefault="00CC7533">
      <w:pPr>
        <w:pStyle w:val="ConsPlusNormal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почв могут быть использованы нормативы, установленные для различных форм химических веществ в почве: валовых, подвижных или водорастворимых.</w:t>
      </w:r>
    </w:p>
    <w:p w:rsidR="00CC7533" w:rsidRDefault="00CC7533">
      <w:pPr>
        <w:pStyle w:val="ConsPlusNormal"/>
        <w:ind w:firstLine="540"/>
        <w:jc w:val="both"/>
      </w:pPr>
      <w:r>
        <w:t>При оценке состояния почв фактическое содержание вещества сравнивается с их ОДК (ПДК) для той формы вещества в почве, которая определялась при проведении исследования.</w:t>
      </w:r>
    </w:p>
    <w:p w:rsidR="00CC7533" w:rsidRDefault="00CC7533">
      <w:pPr>
        <w:pStyle w:val="ConsPlusNormal"/>
        <w:ind w:firstLine="540"/>
        <w:jc w:val="both"/>
      </w:pPr>
      <w:r>
        <w:t>При наличии аналитических данных по разным формам содержания вещества (валовые, подвижные, водорастворимые) оценку проводят по более "жесткому" нормативу.</w:t>
      </w: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ind w:firstLine="540"/>
        <w:jc w:val="both"/>
      </w:pPr>
    </w:p>
    <w:p w:rsidR="00CC7533" w:rsidRDefault="00CC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C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3"/>
    <w:rsid w:val="004C2B97"/>
    <w:rsid w:val="00C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7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7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8631F5A923500272F135D5638F1C03FF71A2aBn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FB61144D458CCAC3A8631F5A92350027FF536DA638F1C03FF71A2B0CA1CD5023904BC7535EAaDn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FB61144D458CCAC3A8631F5A92350057AF337DA6ED2160BA67DA0B7C543C2057008BD7534E8DBa3n1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2016-12-09T12:39:00Z</dcterms:created>
  <dcterms:modified xsi:type="dcterms:W3CDTF">2016-12-09T12:40:00Z</dcterms:modified>
</cp:coreProperties>
</file>