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46" w:rsidRDefault="009967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6746" w:rsidRDefault="00996746">
      <w:pPr>
        <w:pStyle w:val="ConsPlusNormal"/>
        <w:jc w:val="both"/>
        <w:outlineLvl w:val="0"/>
      </w:pPr>
    </w:p>
    <w:p w:rsidR="00996746" w:rsidRDefault="009967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6746" w:rsidRDefault="00996746">
      <w:pPr>
        <w:pStyle w:val="ConsPlusTitle"/>
        <w:jc w:val="center"/>
      </w:pPr>
    </w:p>
    <w:p w:rsidR="00996746" w:rsidRDefault="00996746">
      <w:pPr>
        <w:pStyle w:val="ConsPlusTitle"/>
        <w:jc w:val="center"/>
      </w:pPr>
      <w:r>
        <w:t>ПОСТАНОВЛЕНИЕ</w:t>
      </w:r>
    </w:p>
    <w:p w:rsidR="00996746" w:rsidRDefault="00996746">
      <w:pPr>
        <w:pStyle w:val="ConsPlusTitle"/>
        <w:jc w:val="center"/>
      </w:pPr>
      <w:r>
        <w:t>от 7 октября 2020 г. N 1612</w:t>
      </w:r>
    </w:p>
    <w:p w:rsidR="00996746" w:rsidRDefault="00996746">
      <w:pPr>
        <w:pStyle w:val="ConsPlusTitle"/>
        <w:jc w:val="center"/>
      </w:pPr>
    </w:p>
    <w:p w:rsidR="00996746" w:rsidRDefault="00996746">
      <w:pPr>
        <w:pStyle w:val="ConsPlusTitle"/>
        <w:jc w:val="center"/>
      </w:pPr>
      <w:r>
        <w:t>ОБ УТВЕРЖДЕНИИ ПОЛОЖЕНИЯ</w:t>
      </w:r>
    </w:p>
    <w:p w:rsidR="00996746" w:rsidRDefault="00996746">
      <w:pPr>
        <w:pStyle w:val="ConsPlusTitle"/>
        <w:jc w:val="center"/>
      </w:pPr>
      <w:r>
        <w:t>О ПОРЯДКЕ ИЗЪЯТИЯ ИЗ ОБРАЩЕНИЯ, ПРОВЕДЕНИЯ ЭКСПЕРТИЗЫ,</w:t>
      </w:r>
    </w:p>
    <w:p w:rsidR="00996746" w:rsidRDefault="00996746">
      <w:pPr>
        <w:pStyle w:val="ConsPlusTitle"/>
        <w:jc w:val="center"/>
      </w:pPr>
      <w:r>
        <w:t>ВРЕМЕННОГО ХРАНЕНИЯ, УТИЛИЗАЦИИ ИЛИ УНИЧТОЖЕНИЯ</w:t>
      </w:r>
    </w:p>
    <w:p w:rsidR="00996746" w:rsidRDefault="00996746">
      <w:pPr>
        <w:pStyle w:val="ConsPlusTitle"/>
        <w:jc w:val="center"/>
      </w:pPr>
      <w:r>
        <w:t xml:space="preserve">НЕКАЧЕСТВЕННЫХ </w:t>
      </w:r>
      <w:proofErr w:type="gramStart"/>
      <w:r>
        <w:t>И</w:t>
      </w:r>
      <w:proofErr w:type="gramEnd"/>
      <w:r>
        <w:t xml:space="preserve"> (ИЛИ) ОПАСНЫХ ПИЩЕВЫХ ПРОДУКТОВ,</w:t>
      </w:r>
    </w:p>
    <w:p w:rsidR="00996746" w:rsidRDefault="00996746">
      <w:pPr>
        <w:pStyle w:val="ConsPlusTitle"/>
        <w:jc w:val="center"/>
      </w:pPr>
      <w:r>
        <w:t>МАТЕРИАЛОВ И ИЗДЕЛИЙ, КОНТАКТИРУЮЩИХ</w:t>
      </w:r>
    </w:p>
    <w:p w:rsidR="00996746" w:rsidRDefault="00996746">
      <w:pPr>
        <w:pStyle w:val="ConsPlusTitle"/>
        <w:jc w:val="center"/>
      </w:pPr>
      <w:r>
        <w:t>С ПИЩЕВЫМИ ПРОДУКТАМИ</w:t>
      </w: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6" w:history="1">
        <w:r>
          <w:rPr>
            <w:color w:val="0000FF"/>
          </w:rPr>
          <w:t>4 статьи 3</w:t>
        </w:r>
      </w:hyperlink>
      <w:r>
        <w:t xml:space="preserve">, </w:t>
      </w:r>
      <w:hyperlink r:id="rId7" w:history="1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25</w:t>
        </w:r>
      </w:hyperlink>
      <w:r>
        <w:t xml:space="preserve"> Федерального закона "О качестве и безопасности пищевых продуктов" Правительство Российской Федерации постановляет: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right"/>
      </w:pPr>
      <w:r>
        <w:t>Председатель Правительств</w:t>
      </w:r>
    </w:p>
    <w:p w:rsidR="00996746" w:rsidRDefault="00996746">
      <w:pPr>
        <w:pStyle w:val="ConsPlusNormal"/>
        <w:jc w:val="right"/>
      </w:pPr>
      <w:r>
        <w:t>Российской Федерации</w:t>
      </w:r>
    </w:p>
    <w:p w:rsidR="00996746" w:rsidRDefault="00996746">
      <w:pPr>
        <w:pStyle w:val="ConsPlusNormal"/>
        <w:jc w:val="right"/>
      </w:pPr>
      <w:r>
        <w:t>М.МИШУСТИН</w:t>
      </w: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right"/>
        <w:outlineLvl w:val="0"/>
      </w:pPr>
      <w:r>
        <w:t>Утверждено</w:t>
      </w:r>
    </w:p>
    <w:p w:rsidR="00996746" w:rsidRDefault="00996746">
      <w:pPr>
        <w:pStyle w:val="ConsPlusNormal"/>
        <w:jc w:val="right"/>
      </w:pPr>
      <w:r>
        <w:t>постановлением Правительства</w:t>
      </w:r>
    </w:p>
    <w:p w:rsidR="00996746" w:rsidRDefault="00996746">
      <w:pPr>
        <w:pStyle w:val="ConsPlusNormal"/>
        <w:jc w:val="right"/>
      </w:pPr>
      <w:r>
        <w:t>Российской Федерации</w:t>
      </w:r>
    </w:p>
    <w:p w:rsidR="00996746" w:rsidRDefault="00996746">
      <w:pPr>
        <w:pStyle w:val="ConsPlusNormal"/>
        <w:jc w:val="right"/>
      </w:pPr>
      <w:r>
        <w:t>от 7 октября 2020 г. N 1612</w:t>
      </w: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Title"/>
        <w:jc w:val="center"/>
      </w:pPr>
      <w:bookmarkStart w:id="1" w:name="P30"/>
      <w:bookmarkEnd w:id="1"/>
      <w:r>
        <w:t>ПОЛОЖЕНИЕ</w:t>
      </w:r>
    </w:p>
    <w:p w:rsidR="00996746" w:rsidRDefault="00996746">
      <w:pPr>
        <w:pStyle w:val="ConsPlusTitle"/>
        <w:jc w:val="center"/>
      </w:pPr>
      <w:r>
        <w:t>О ПОРЯДКЕ ИЗЪЯТИЯ ИЗ ОБРАЩЕНИЯ, ПРОВЕДЕНИЯ ЭКСПЕРТИЗЫ,</w:t>
      </w:r>
    </w:p>
    <w:p w:rsidR="00996746" w:rsidRDefault="00996746">
      <w:pPr>
        <w:pStyle w:val="ConsPlusTitle"/>
        <w:jc w:val="center"/>
      </w:pPr>
      <w:r>
        <w:t>ВРЕМЕННОГО ХРАНЕНИЯ, УТИЛИЗАЦИИ ИЛИ УНИЧТОЖЕНИЯ</w:t>
      </w:r>
    </w:p>
    <w:p w:rsidR="00996746" w:rsidRDefault="00996746">
      <w:pPr>
        <w:pStyle w:val="ConsPlusTitle"/>
        <w:jc w:val="center"/>
      </w:pPr>
      <w:r>
        <w:t xml:space="preserve">НЕКАЧЕСТВЕННЫХ </w:t>
      </w:r>
      <w:proofErr w:type="gramStart"/>
      <w:r>
        <w:t>И</w:t>
      </w:r>
      <w:proofErr w:type="gramEnd"/>
      <w:r>
        <w:t xml:space="preserve"> (ИЛИ) ОПАСНЫХ ПИЩЕВЫХ ПРОДУКТОВ,</w:t>
      </w:r>
    </w:p>
    <w:p w:rsidR="00996746" w:rsidRDefault="00996746">
      <w:pPr>
        <w:pStyle w:val="ConsPlusTitle"/>
        <w:jc w:val="center"/>
      </w:pPr>
      <w:r>
        <w:t>МАТЕРИАЛОВ И ИЗДЕЛИЙ, КОНТАКТИРУЮЩИХ</w:t>
      </w:r>
    </w:p>
    <w:p w:rsidR="00996746" w:rsidRDefault="00996746">
      <w:pPr>
        <w:pStyle w:val="ConsPlusTitle"/>
        <w:jc w:val="center"/>
      </w:pPr>
      <w:r>
        <w:t>С ПИЩЕВЫМИ ПРОДУКТАМИ</w:t>
      </w: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ind w:firstLine="540"/>
        <w:jc w:val="both"/>
      </w:pPr>
      <w:r>
        <w:t>1. Настоящее Положение устанавливает порядок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продуктами, и распространяется на юридические лица и индивидуальных предпринимателей, осуществляющих соответствующую деятельность.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2. Настоящее Положение не распространяется на проведение экспертизы, временное хранение, утилизацию и уничтожение некачественного и (или) опасного зерна.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 xml:space="preserve">3. Владелец некачественных и (или) опасных пищевых продуктов, материалов и изделий, </w:t>
      </w:r>
      <w:r>
        <w:lastRenderedPageBreak/>
        <w:t>контактирующих с пищевыми продуктами, обязан изъять их из обращения самостоятельно или на основании предписания органов государственного надзора и контроля и обеспечить их временное хранение. В случае если владелец некачественных и (или) опасных пищевых продуктов, материалов и изделий, контактирующих с пищевыми продуктами, не принял меры по их изъятию из обращения, органы государственного надзора и контроля обращаются в суд с заявлением об изъятии из обращения таких пищевых продуктов, материалов и изделий и о последующем их уничтожении.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4. Условия временного хранения некачественных и (или) опасных пищевых продуктов, материалов и изделий, контактирующих с пищевыми продуктами, в течение срока, необходимого для проведения их экспертизы, утилизации или уничтожения, должны исключать возможность несанкционированного доступа к таким пищевым продуктам, материалам и изделиям.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5. Учет находящихся на временном хранении некачественных и (или) опасных пищевых продуктов, материалов и изделий, контактирующих с пищевыми продуктами, ведется в бумажном или электронном виде отдельно от учета качественной и безопасной пищевой продукции, материалов и изделий, контактирующих с пищевыми продуктами.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 xml:space="preserve">6. В целях определения возможности утилизации или уничтожения изъятых из обращения некачественных и (или) опасных пищевых продуктов, материалов и изделий, контактирующих с пищевыми продуктами, во всех случаях, за исключением случаев, указанных в </w:t>
      </w:r>
      <w:hyperlink w:anchor="P4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44" w:history="1">
        <w:r>
          <w:rPr>
            <w:color w:val="0000FF"/>
          </w:rPr>
          <w:t>8</w:t>
        </w:r>
      </w:hyperlink>
      <w:r>
        <w:t xml:space="preserve"> настоящего Положения, проводится санитарно-эпидемиологическая экспертиза. В целях утилизации некачественных пищевых продуктов для последующего использования в качестве корма для сельскохозяйственных животных проводится ветеринарно-санитарная экспертиза.</w:t>
      </w:r>
    </w:p>
    <w:p w:rsidR="00996746" w:rsidRDefault="00996746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Пищевые продукты, материалы и изделия, контактирующие с пищевыми продуктами, которые являются опасными и (или) некачественными по органолептическим показателям, которые не соответствуют представленной информации (за исключением тех, которые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поколения), информация о которых до потребителя не доведена, и (или) которые не имеют установленных сроков годности для пищевых продуктов, материалов и изделий, контактирующих с пищевыми продуктами (в отношении которых установление срока годности является обязательным),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документации, могут быть утилизированы для изготовления удобрений, биогаза, твердого топлива без проведения экспертизы.</w:t>
      </w:r>
    </w:p>
    <w:p w:rsidR="00996746" w:rsidRDefault="00996746">
      <w:pPr>
        <w:pStyle w:val="ConsPlusNormal"/>
        <w:spacing w:before="220"/>
        <w:ind w:firstLine="540"/>
        <w:jc w:val="both"/>
      </w:pPr>
      <w:bookmarkStart w:id="3" w:name="P44"/>
      <w:bookmarkEnd w:id="3"/>
      <w:r>
        <w:t>8. Пищевые продукты, материалы и изделия, контактирующие с пищевыми продуктами, которые не имеют установленных сроков годности для пищевых продуктов, материалов и изделий, контактирующих с пищевыми продуктами (в отношении которых установление срока годности является обязательным), или срок годности которых истек, или показатели которых не соответствуют образцу, документам по стандартизации, опасные и (или) некачественные по органолептическим показателям могут уничтожаться без проведения экспертизы.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 xml:space="preserve">9. Санитарно-эпидемиологическая экспертиза проводится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населения,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lastRenderedPageBreak/>
        <w:t xml:space="preserve">10. Ветеринарно-санитарная экспертиза проводится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ветеринарным законодательством Российской Федерации, должностными лицами органов, осуществляющих федеральный государственный ветеринарный надзор, уполномоченными в области ветеринарии органами исполнительной власти субъектов Российской Федерации и подведомственными им организациями, входящими в систему Государственной ветеринарной службы Российской Федерации.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11. Экспертиза включает в себя оценку соответствия товаросопроводительной документации, состояния упаковки и маркировки, внешний осмотр пищевых продуктов, материалов и изделий, контактирующих с пищевыми продуктами, лабораторные исследования (испытания) таких пищевых продуктов, материалов и изделий.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12. Отбор проб (образцов) некачественных и (или) опасных пищевых продуктов, материалов и изделий, контактирующих с пищевыми продуктами, которые подлежат экспертизе, для лабораторных исследований (испытаний) таких пищевых продуктов, материалов и изделий в присутствии их владельца может осуществляться: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уполномоченным представителем органа государственного надзора;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 (в случае самостоятельного обращения владельца пищевых продуктов, материалов и изделий, контактирующих с пищевыми продуктами, для проведения экспертизы);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уполномоченным в области ветеринарии органом исполнительной власти субъекта Российской Федерации или подведомственной ему организацией (в случае проведения экспертизы пищевых продуктов на предмет возможности их использования в качестве корма для сельскохозяйственных животных).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13. По результатам проведенной экспертизы оформляется заключение о возможности дальнейшей утилизации или уничтожения пищевых продуктов, материалов и изделий, контактирующих с пищевыми продуктами.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14. Некачественные и (или) опасные пищевые продукты, материалы и изделия, контактирующие с пищевыми продуктами, которые содержат в своем составе загрязнители, перед уничтожением подлежат приведению в состояние, не пригодное для любого их использования и применения, а также исключающее неблагоприятное воздействие их на человека, животных и окружающую среду.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15. Уничтожение некачественных и (или) опасных пищевых продуктов, материалов и изделий, контактирующих с пищевыми продуктами, осуществляется любым технически доступным способом с соблюдением требований нормативных и технических документов по охране окружающей среды.</w:t>
      </w:r>
    </w:p>
    <w:p w:rsidR="00996746" w:rsidRDefault="00996746">
      <w:pPr>
        <w:pStyle w:val="ConsPlusNormal"/>
        <w:spacing w:before="220"/>
        <w:ind w:firstLine="540"/>
        <w:jc w:val="both"/>
      </w:pPr>
      <w:r>
        <w:t>16. Уничтожение некачественных и (или) опасных пищевых продуктов, материалов и изделий, контактирующих с пищевыми продуктами, в отношении которых по результатам экспертизы было установлено, что они представляют опасность возникновения и распространения заболеваний или отравлений людей и животных, а также опасность загрязнения окружающей среды, осуществляется в присутствии представителя органа государственного надзора, вынесшего предписание об уничтожении таких некачественных и (или) опасных пищевых продуктов, материалов и изделий, при этом присутствие такого представителя может быть обеспечено в том числе дистанционно посредством видеосвязи.</w:t>
      </w: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jc w:val="both"/>
      </w:pPr>
    </w:p>
    <w:p w:rsidR="00996746" w:rsidRDefault="00996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D7C" w:rsidRDefault="002C1D7C"/>
    <w:sectPr w:rsidR="002C1D7C" w:rsidSect="009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6"/>
    <w:rsid w:val="002C1D7C"/>
    <w:rsid w:val="00996746"/>
    <w:rsid w:val="00E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E6D1-4BB5-4DA0-9E45-F63CF15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67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674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94E98ECBD64E1D901F8D05D2AD3FC8E52ADF52A4EC5FC381BE69D5F0277E5288040A1AA75343C85784ED7DE5AE08C74C66B0CAEo223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94E98ECBD64E1D901F8D05D2AD3FC8E52ADF52A4EC5FC381BE69D5F0277E5288040A1AA77343C85784ED7DE5AE08C74C66B0CAEo22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94E98ECBD64E1D901F8D05D2AD3FC8E52ADF52A4EC5FC381BE69D5F0277E5288040A2A875343C85784ED7DE5AE08C74C66B0CAEo223K" TargetMode="External"/><Relationship Id="rId11" Type="http://schemas.openxmlformats.org/officeDocument/2006/relationships/hyperlink" Target="consultantplus://offline/ref=FC594E98ECBD64E1D901F8D05D2AD3FC8E52ADF52B4AC5FC381BE69D5F0277E5288040A2AA733E6ED0374F8B9A0DF38D74C6680EB2210237oB28K" TargetMode="External"/><Relationship Id="rId5" Type="http://schemas.openxmlformats.org/officeDocument/2006/relationships/hyperlink" Target="consultantplus://offline/ref=FC594E98ECBD64E1D901F8D05D2AD3FC8E52ADF52A4EC5FC381BE69D5F0277E5288040A2A876343C85784ED7DE5AE08C74C66B0CAEo223K" TargetMode="External"/><Relationship Id="rId10" Type="http://schemas.openxmlformats.org/officeDocument/2006/relationships/hyperlink" Target="consultantplus://offline/ref=FC594E98ECBD64E1D901F8D05D2AD3FC8E52ADF52D49C5FC381BE69D5F0277E5288040A2A875343C85784ED7DE5AE08C74C66B0CAEo22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594E98ECBD64E1D901F8D05D2AD3FC8E52ADF52A4EC5FC381BE69D5F0277E5288040A1AA74343C85784ED7DE5AE08C74C66B0CAEo2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10251</CharactersWithSpaces>
  <SharedDoc>false</SharedDoc>
  <HLinks>
    <vt:vector size="66" baseType="variant">
      <vt:variant>
        <vt:i4>2752566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consultantplus://offline/ref=FC594E98ECBD64E1D901F8D05D2AD3FC8E52ADF52B4AC5FC381BE69D5F0277E5288040A2AA733E6ED0374F8B9A0DF38D74C6680EB2210237oB28K</vt:lpwstr>
      </vt:variant>
      <vt:variant>
        <vt:lpwstr/>
      </vt:variant>
      <vt:variant>
        <vt:i4>4325469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consultantplus://offline/ref=FC594E98ECBD64E1D901F8D05D2AD3FC8E52ADF52D49C5FC381BE69D5F0277E5288040A2A875343C85784ED7DE5AE08C74C66B0CAEo223K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consultantplus://offline/ref=FC594E98ECBD64E1D901F8D05D2AD3FC8E52ADF52A4EC5FC381BE69D5F0277E5288040A1AA74343C85784ED7DE5AE08C74C66B0CAEo223K</vt:lpwstr>
      </vt:variant>
      <vt:variant>
        <vt:lpwstr/>
      </vt:variant>
      <vt:variant>
        <vt:i4>4325470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consultantplus://offline/ref=FC594E98ECBD64E1D901F8D05D2AD3FC8E52ADF52A4EC5FC381BE69D5F0277E5288040A1AA75343C85784ED7DE5AE08C74C66B0CAEo223K</vt:lpwstr>
      </vt:variant>
      <vt:variant>
        <vt:lpwstr/>
      </vt:variant>
      <vt:variant>
        <vt:i4>4325468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consultantplus://offline/ref=FC594E98ECBD64E1D901F8D05D2AD3FC8E52ADF52A4EC5FC381BE69D5F0277E5288040A1AA77343C85784ED7DE5AE08C74C66B0CAEo223K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consultantplus://offline/ref=FC594E98ECBD64E1D901F8D05D2AD3FC8E52ADF52A4EC5FC381BE69D5F0277E5288040A2A875343C85784ED7DE5AE08C74C66B0CAEo223K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consultantplus://offline/ref=FC594E98ECBD64E1D901F8D05D2AD3FC8E52ADF52A4EC5FC381BE69D5F0277E5288040A2A876343C85784ED7DE5AE08C74C66B0CAEo223K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2020-12-15T10:50:00Z</dcterms:created>
  <dcterms:modified xsi:type="dcterms:W3CDTF">2020-12-15T10:50:00Z</dcterms:modified>
</cp:coreProperties>
</file>