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7A" w:rsidRDefault="00CE13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137A" w:rsidRDefault="00CE137A">
      <w:pPr>
        <w:pStyle w:val="ConsPlusNormal"/>
        <w:jc w:val="both"/>
        <w:outlineLvl w:val="0"/>
      </w:pPr>
    </w:p>
    <w:p w:rsidR="00CE137A" w:rsidRDefault="00CE137A">
      <w:pPr>
        <w:pStyle w:val="ConsPlusNormal"/>
        <w:outlineLvl w:val="0"/>
      </w:pPr>
      <w:r>
        <w:t>Зарегистрировано в Минюсте России 15 июля 2010 г. N 17846</w:t>
      </w:r>
    </w:p>
    <w:p w:rsidR="00CE137A" w:rsidRDefault="00CE13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137A" w:rsidRDefault="00CE137A">
      <w:pPr>
        <w:pStyle w:val="ConsPlusNormal"/>
        <w:jc w:val="center"/>
      </w:pPr>
    </w:p>
    <w:p w:rsidR="00CE137A" w:rsidRDefault="00CE137A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CE137A" w:rsidRDefault="00CE137A">
      <w:pPr>
        <w:pStyle w:val="ConsPlusTitle"/>
        <w:jc w:val="center"/>
      </w:pPr>
    </w:p>
    <w:p w:rsidR="00CE137A" w:rsidRDefault="00CE137A">
      <w:pPr>
        <w:pStyle w:val="ConsPlusTitle"/>
        <w:jc w:val="center"/>
      </w:pPr>
      <w:r>
        <w:t>ПРИКАЗ</w:t>
      </w:r>
    </w:p>
    <w:p w:rsidR="00CE137A" w:rsidRDefault="00CE137A">
      <w:pPr>
        <w:pStyle w:val="ConsPlusTitle"/>
        <w:jc w:val="center"/>
      </w:pPr>
      <w:r>
        <w:t>от 4 мая 2010 г. N 150</w:t>
      </w:r>
    </w:p>
    <w:p w:rsidR="00CE137A" w:rsidRDefault="00CE137A">
      <w:pPr>
        <w:pStyle w:val="ConsPlusTitle"/>
        <w:jc w:val="center"/>
      </w:pPr>
    </w:p>
    <w:p w:rsidR="00CE137A" w:rsidRDefault="00CE137A">
      <w:pPr>
        <w:pStyle w:val="ConsPlusTitle"/>
        <w:jc w:val="center"/>
      </w:pPr>
      <w:r>
        <w:t>ОБ УТВЕРЖДЕНИИ ПОРЯДКА</w:t>
      </w:r>
    </w:p>
    <w:p w:rsidR="00CE137A" w:rsidRDefault="00CE137A">
      <w:pPr>
        <w:pStyle w:val="ConsPlusTitle"/>
        <w:jc w:val="center"/>
      </w:pPr>
      <w:r>
        <w:t>ГОСУДАРСТВЕННОГО УЧЕТА ПОКАЗАТЕЛЕЙ СОСТОЯНИЯ ПЛОДОРОДИЯ</w:t>
      </w:r>
    </w:p>
    <w:p w:rsidR="00CE137A" w:rsidRDefault="00CE137A">
      <w:pPr>
        <w:pStyle w:val="ConsPlusTitle"/>
        <w:jc w:val="center"/>
      </w:pPr>
      <w:r>
        <w:t>ЗЕМЕЛЬ СЕЛЬСКОХОЗЯЙСТВЕННОГО НАЗНАЧЕНИЯ</w:t>
      </w:r>
    </w:p>
    <w:p w:rsidR="00CE137A" w:rsidRDefault="00CE137A">
      <w:pPr>
        <w:pStyle w:val="ConsPlusNormal"/>
        <w:jc w:val="center"/>
      </w:pPr>
      <w:r>
        <w:t>Список изменяющих документов</w:t>
      </w:r>
    </w:p>
    <w:p w:rsidR="00CE137A" w:rsidRDefault="00CE137A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Минсельхоза России от 08.08.2012 N 428)</w:t>
      </w:r>
    </w:p>
    <w:p w:rsidR="00CE137A" w:rsidRDefault="00CE137A">
      <w:pPr>
        <w:pStyle w:val="ConsPlusNormal"/>
        <w:ind w:firstLine="540"/>
        <w:jc w:val="both"/>
      </w:pPr>
    </w:p>
    <w:p w:rsidR="00CE137A" w:rsidRDefault="00CE137A">
      <w:pPr>
        <w:pStyle w:val="ConsPlusNormal"/>
        <w:ind w:firstLine="540"/>
        <w:jc w:val="both"/>
      </w:pPr>
      <w:proofErr w:type="gramStart"/>
      <w:r>
        <w:t xml:space="preserve">В целях реализации положений </w:t>
      </w:r>
      <w:hyperlink r:id="rId7" w:history="1">
        <w:r>
          <w:rPr>
            <w:color w:val="0000FF"/>
          </w:rPr>
          <w:t>статьи 15</w:t>
        </w:r>
      </w:hyperlink>
      <w:r>
        <w:t xml:space="preserve"> Федерального закона от 16 июля 1998 г. N 101-ФЗ "О государственном регулировании обеспечения плодородия земель сельскохозяйственного назначения" (Собрание законодательства Российской Федерации, 1998, N 29, ст. 3399; 2003, N 2, ст. 167; 2004, N 35, ст. 3607; 2008, N 30 (ч. II), ст. 3616; 2009, N 1, ст. 17, ст. 21) приказываю:</w:t>
      </w:r>
      <w:proofErr w:type="gramEnd"/>
    </w:p>
    <w:p w:rsidR="00CE137A" w:rsidRDefault="00CE137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государственного </w:t>
      </w:r>
      <w:proofErr w:type="gramStart"/>
      <w:r>
        <w:t>учета показателей состояния плодородия земель сельскохозяйственного назначения</w:t>
      </w:r>
      <w:proofErr w:type="gramEnd"/>
      <w:r>
        <w:t>.</w:t>
      </w:r>
    </w:p>
    <w:p w:rsidR="00CE137A" w:rsidRDefault="00CE137A">
      <w:pPr>
        <w:pStyle w:val="ConsPlusNormal"/>
        <w:ind w:firstLine="540"/>
        <w:jc w:val="both"/>
      </w:pPr>
      <w:r>
        <w:t xml:space="preserve">2. Настоящий Приказ вступает в действие после признания утратившим силу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 марта 2001 г. N 154 "Об утверждении </w:t>
      </w:r>
      <w:proofErr w:type="gramStart"/>
      <w:r>
        <w:t>Правил государственного учета показателей состояния плодородия земель сельскохозяйственного</w:t>
      </w:r>
      <w:proofErr w:type="gramEnd"/>
      <w:r>
        <w:t xml:space="preserve"> назначения" (Собрание законодательства Российской Федерации, 2001, N 10, ст. 963).</w:t>
      </w:r>
    </w:p>
    <w:p w:rsidR="00CE137A" w:rsidRDefault="00CE137A">
      <w:pPr>
        <w:pStyle w:val="ConsPlusNormal"/>
        <w:ind w:firstLine="540"/>
        <w:jc w:val="both"/>
      </w:pPr>
    </w:p>
    <w:p w:rsidR="00CE137A" w:rsidRDefault="00CE137A">
      <w:pPr>
        <w:pStyle w:val="ConsPlusNormal"/>
        <w:jc w:val="right"/>
      </w:pPr>
      <w:r>
        <w:t>Министр</w:t>
      </w:r>
    </w:p>
    <w:p w:rsidR="00CE137A" w:rsidRDefault="00CE137A">
      <w:pPr>
        <w:pStyle w:val="ConsPlusNormal"/>
        <w:jc w:val="right"/>
      </w:pPr>
      <w:r>
        <w:t>Е.СКРЫННИК</w:t>
      </w:r>
    </w:p>
    <w:p w:rsidR="00CE137A" w:rsidRDefault="00CE137A">
      <w:pPr>
        <w:pStyle w:val="ConsPlusNormal"/>
        <w:ind w:firstLine="540"/>
        <w:jc w:val="both"/>
      </w:pPr>
    </w:p>
    <w:p w:rsidR="00CE137A" w:rsidRDefault="00CE137A">
      <w:pPr>
        <w:pStyle w:val="ConsPlusNormal"/>
        <w:ind w:firstLine="540"/>
        <w:jc w:val="both"/>
      </w:pPr>
    </w:p>
    <w:p w:rsidR="00CE137A" w:rsidRDefault="00CE137A">
      <w:pPr>
        <w:pStyle w:val="ConsPlusNormal"/>
        <w:ind w:firstLine="540"/>
        <w:jc w:val="both"/>
      </w:pPr>
    </w:p>
    <w:p w:rsidR="00CE137A" w:rsidRDefault="00CE137A">
      <w:pPr>
        <w:pStyle w:val="ConsPlusNormal"/>
        <w:ind w:firstLine="540"/>
        <w:jc w:val="both"/>
      </w:pPr>
    </w:p>
    <w:p w:rsidR="00CE137A" w:rsidRDefault="00CE137A">
      <w:pPr>
        <w:pStyle w:val="ConsPlusNormal"/>
        <w:ind w:firstLine="540"/>
        <w:jc w:val="both"/>
      </w:pPr>
    </w:p>
    <w:p w:rsidR="00CE137A" w:rsidRDefault="00CE137A">
      <w:pPr>
        <w:pStyle w:val="ConsPlusNormal"/>
        <w:jc w:val="right"/>
        <w:outlineLvl w:val="0"/>
      </w:pPr>
      <w:r>
        <w:t>Приложение</w:t>
      </w:r>
    </w:p>
    <w:p w:rsidR="00CE137A" w:rsidRDefault="00CE137A">
      <w:pPr>
        <w:pStyle w:val="ConsPlusNormal"/>
        <w:jc w:val="right"/>
      </w:pPr>
      <w:r>
        <w:t>к Приказу Минсельхоза России</w:t>
      </w:r>
    </w:p>
    <w:p w:rsidR="00CE137A" w:rsidRDefault="00CE137A">
      <w:pPr>
        <w:pStyle w:val="ConsPlusNormal"/>
        <w:jc w:val="right"/>
      </w:pPr>
      <w:r>
        <w:t>от 4 мая 2010 г. N 150</w:t>
      </w:r>
    </w:p>
    <w:p w:rsidR="00CE137A" w:rsidRDefault="00CE137A">
      <w:pPr>
        <w:pStyle w:val="ConsPlusNormal"/>
        <w:jc w:val="right"/>
      </w:pPr>
    </w:p>
    <w:p w:rsidR="00CE137A" w:rsidRDefault="00CE137A">
      <w:pPr>
        <w:pStyle w:val="ConsPlusTitle"/>
        <w:jc w:val="center"/>
      </w:pPr>
      <w:bookmarkStart w:id="0" w:name="P30"/>
      <w:bookmarkEnd w:id="0"/>
      <w:r>
        <w:t>ПОРЯДОК</w:t>
      </w:r>
    </w:p>
    <w:p w:rsidR="00CE137A" w:rsidRDefault="00CE137A">
      <w:pPr>
        <w:pStyle w:val="ConsPlusTitle"/>
        <w:jc w:val="center"/>
      </w:pPr>
      <w:r>
        <w:t>ГОСУДАРСТВЕННОГО УЧЕТА ПОКАЗАТЕЛЕЙ СОСТОЯНИЯ ПЛОДОРОДИЯ</w:t>
      </w:r>
    </w:p>
    <w:p w:rsidR="00CE137A" w:rsidRDefault="00CE137A">
      <w:pPr>
        <w:pStyle w:val="ConsPlusTitle"/>
        <w:jc w:val="center"/>
      </w:pPr>
      <w:r>
        <w:t>ЗЕМЕЛЬ СЕЛЬСКОХОЗЯЙСТВЕННОГО НАЗНАЧЕНИЯ</w:t>
      </w:r>
    </w:p>
    <w:p w:rsidR="00CE137A" w:rsidRDefault="00CE137A">
      <w:pPr>
        <w:pStyle w:val="ConsPlusNormal"/>
        <w:jc w:val="center"/>
      </w:pPr>
      <w:r>
        <w:t>Список изменяющих документов</w:t>
      </w:r>
    </w:p>
    <w:p w:rsidR="00CE137A" w:rsidRDefault="00CE137A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Минсельхоза России от 08.08.2012 N 428)</w:t>
      </w:r>
    </w:p>
    <w:p w:rsidR="00CE137A" w:rsidRDefault="00CE137A">
      <w:pPr>
        <w:pStyle w:val="ConsPlusNormal"/>
        <w:ind w:firstLine="540"/>
        <w:jc w:val="both"/>
      </w:pPr>
    </w:p>
    <w:p w:rsidR="00CE137A" w:rsidRDefault="00CE137A">
      <w:pPr>
        <w:pStyle w:val="ConsPlusNormal"/>
        <w:jc w:val="center"/>
        <w:outlineLvl w:val="1"/>
      </w:pPr>
      <w:r>
        <w:t>1. Общие положения</w:t>
      </w:r>
    </w:p>
    <w:p w:rsidR="00CE137A" w:rsidRDefault="00CE137A">
      <w:pPr>
        <w:pStyle w:val="ConsPlusNormal"/>
        <w:jc w:val="center"/>
      </w:pPr>
    </w:p>
    <w:p w:rsidR="00CE137A" w:rsidRDefault="00CE137A">
      <w:pPr>
        <w:pStyle w:val="ConsPlusNormal"/>
        <w:ind w:firstLine="540"/>
        <w:jc w:val="both"/>
      </w:pPr>
      <w:r>
        <w:t xml:space="preserve">1.1. Настоящий порядок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16 июля 1998 г. N 101-ФЗ "О государственном регулировании обеспечения плодородия земель сельскохозяйственного назначения" (Собрание законодательства Российской Федерации, 1998, N 29, ст. 3399; 2003, N 2, ст. 167; 2004, N 35, ст. 3607; 2008, N 30 (ч. II), ст. 3616; </w:t>
      </w:r>
      <w:proofErr w:type="gramStart"/>
      <w:r>
        <w:t>2009, N 1, ст. 17, ст. 21) и определяет порядок государственного учета показателей состояния плодородия земель сельскохозяйственного назначения.</w:t>
      </w:r>
      <w:proofErr w:type="gramEnd"/>
    </w:p>
    <w:p w:rsidR="00CE137A" w:rsidRDefault="00CE137A">
      <w:pPr>
        <w:pStyle w:val="ConsPlusNormal"/>
        <w:ind w:firstLine="540"/>
        <w:jc w:val="both"/>
      </w:pPr>
      <w:bookmarkStart w:id="1" w:name="P39"/>
      <w:bookmarkEnd w:id="1"/>
      <w:r>
        <w:t xml:space="preserve">1.2. Государственный учет показателей состояния плодородия земель </w:t>
      </w:r>
      <w:r>
        <w:lastRenderedPageBreak/>
        <w:t>сельскохозяйственного назначения (далее - учет показателей) включает в себя сбор и обобщение результатов почвенного, агрохимического, фитосанитарного и эколого-токсикологического обследований земель сельскохозяйственного назначения.</w:t>
      </w:r>
    </w:p>
    <w:p w:rsidR="00CE137A" w:rsidRDefault="00CE137A">
      <w:pPr>
        <w:pStyle w:val="ConsPlusNormal"/>
        <w:ind w:firstLine="540"/>
        <w:jc w:val="both"/>
      </w:pPr>
      <w:r>
        <w:t>1.3. Учет показателей проводится в целях обеспечения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заинтересованных граждан и юридических лиц информацией о состоянии плодородия указанных земель.</w:t>
      </w:r>
    </w:p>
    <w:p w:rsidR="00CE137A" w:rsidRDefault="00CE137A">
      <w:pPr>
        <w:pStyle w:val="ConsPlusNormal"/>
        <w:ind w:firstLine="540"/>
        <w:jc w:val="both"/>
      </w:pPr>
      <w:r>
        <w:t>Учет показателей плодородия проводится в целях:</w:t>
      </w:r>
    </w:p>
    <w:p w:rsidR="00CE137A" w:rsidRDefault="00CE137A">
      <w:pPr>
        <w:pStyle w:val="ConsPlusNormal"/>
        <w:ind w:firstLine="540"/>
        <w:jc w:val="both"/>
      </w:pPr>
      <w:r>
        <w:t>а) формирования полной и достоверной информации о состоянии и динамике плодородия земель сельскохозяйственного назначения;</w:t>
      </w:r>
    </w:p>
    <w:p w:rsidR="00CE137A" w:rsidRDefault="00CE137A">
      <w:pPr>
        <w:pStyle w:val="ConsPlusNormal"/>
        <w:ind w:firstLine="540"/>
        <w:jc w:val="both"/>
      </w:pPr>
      <w:r>
        <w:t>б) выявления отрицательных результатов хозяйственной деятельности на землях сельскохозяйственного назначения;</w:t>
      </w:r>
    </w:p>
    <w:p w:rsidR="00CE137A" w:rsidRDefault="00CE137A">
      <w:pPr>
        <w:pStyle w:val="ConsPlusNormal"/>
        <w:ind w:firstLine="540"/>
        <w:jc w:val="both"/>
      </w:pPr>
      <w:r>
        <w:t>в) выявления резервов обеспечения устойчивости сельскохозяйственного производства;</w:t>
      </w:r>
    </w:p>
    <w:p w:rsidR="00CE137A" w:rsidRDefault="00CE137A">
      <w:pPr>
        <w:pStyle w:val="ConsPlusNormal"/>
        <w:ind w:firstLine="540"/>
        <w:jc w:val="both"/>
      </w:pPr>
      <w:r>
        <w:t>г) обеспечения формирования государственного информационного ресурса о состоянии земель сельскохозяйственного назначения в части показателей их плодородия;</w:t>
      </w:r>
    </w:p>
    <w:p w:rsidR="00CE137A" w:rsidRDefault="00CE137A">
      <w:pPr>
        <w:pStyle w:val="ConsPlusNormal"/>
        <w:ind w:firstLine="540"/>
        <w:jc w:val="both"/>
      </w:pPr>
      <w:r>
        <w:t xml:space="preserve">1.4. Учет показателей проводится федеральными государственными бюджетными учреждениями, подведомственными Минсельхозу России, осуществляющими обследования, указанные в </w:t>
      </w:r>
      <w:hyperlink w:anchor="P39" w:history="1">
        <w:r>
          <w:rPr>
            <w:color w:val="0000FF"/>
          </w:rPr>
          <w:t>пункте 1.2</w:t>
        </w:r>
      </w:hyperlink>
      <w:r>
        <w:t xml:space="preserve"> настоящего порядка, в том числе центрами и станциями агрохимической службы, центрами химизации и сельскохозяйственной радиологии (далее - учреждениями), на основе учетных данных, полученных при проведении обследований.</w:t>
      </w:r>
    </w:p>
    <w:p w:rsidR="00CE137A" w:rsidRDefault="00CE13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Минсельхоза России от 08.08.2012 N 428)</w:t>
      </w:r>
    </w:p>
    <w:p w:rsidR="00CE137A" w:rsidRDefault="00CE137A">
      <w:pPr>
        <w:pStyle w:val="ConsPlusNormal"/>
        <w:ind w:firstLine="540"/>
        <w:jc w:val="both"/>
      </w:pPr>
      <w:r>
        <w:t>1.5. Учет показателей проводится в соответствии со следующими показателями:</w:t>
      </w:r>
    </w:p>
    <w:p w:rsidR="00CE137A" w:rsidRDefault="00CE137A">
      <w:pPr>
        <w:pStyle w:val="ConsPlusNormal"/>
        <w:ind w:firstLine="540"/>
        <w:jc w:val="both"/>
      </w:pPr>
      <w:r>
        <w:t>а) общие показатели (1 раз в 15 лет):</w:t>
      </w:r>
    </w:p>
    <w:p w:rsidR="00CE137A" w:rsidRDefault="00CE137A">
      <w:pPr>
        <w:pStyle w:val="ConsPlusNormal"/>
        <w:ind w:firstLine="540"/>
        <w:jc w:val="both"/>
      </w:pPr>
      <w:r>
        <w:t>название почвы, включая почвообразующую породу;</w:t>
      </w:r>
    </w:p>
    <w:p w:rsidR="00CE137A" w:rsidRDefault="00CE137A">
      <w:pPr>
        <w:pStyle w:val="ConsPlusNormal"/>
        <w:ind w:firstLine="540"/>
        <w:jc w:val="both"/>
      </w:pPr>
      <w:r>
        <w:t xml:space="preserve">мощность гумусового горизонта, </w:t>
      </w:r>
      <w:proofErr w:type="gramStart"/>
      <w:r>
        <w:t>см</w:t>
      </w:r>
      <w:proofErr w:type="gramEnd"/>
      <w:r>
        <w:t>;</w:t>
      </w:r>
    </w:p>
    <w:p w:rsidR="00CE137A" w:rsidRDefault="00CE137A">
      <w:pPr>
        <w:pStyle w:val="ConsPlusNormal"/>
        <w:ind w:firstLine="540"/>
        <w:jc w:val="both"/>
      </w:pPr>
      <w:r>
        <w:t>уклоны поверхности, °/градус;</w:t>
      </w:r>
    </w:p>
    <w:p w:rsidR="00CE137A" w:rsidRDefault="00CE137A">
      <w:pPr>
        <w:pStyle w:val="ConsPlusNormal"/>
        <w:ind w:firstLine="540"/>
        <w:jc w:val="both"/>
      </w:pPr>
      <w:r>
        <w:t>б) физические и химические показатели:</w:t>
      </w:r>
    </w:p>
    <w:p w:rsidR="00CE137A" w:rsidRDefault="00CE137A">
      <w:pPr>
        <w:pStyle w:val="ConsPlusNormal"/>
        <w:ind w:firstLine="540"/>
        <w:jc w:val="both"/>
      </w:pPr>
      <w:r>
        <w:t>содержание органического вещества в пахотном горизонте, % (1 раз в 5 лет);</w:t>
      </w:r>
    </w:p>
    <w:p w:rsidR="00CE137A" w:rsidRDefault="00CE137A">
      <w:pPr>
        <w:pStyle w:val="ConsPlusNormal"/>
        <w:ind w:firstLine="540"/>
        <w:jc w:val="both"/>
      </w:pPr>
      <w:r>
        <w:t>кислотность-щелочность (pH KCl (1 раз в 5 лет);</w:t>
      </w:r>
    </w:p>
    <w:p w:rsidR="00CE137A" w:rsidRDefault="00CE137A">
      <w:pPr>
        <w:pStyle w:val="ConsPlusNormal"/>
        <w:ind w:firstLine="540"/>
        <w:jc w:val="both"/>
      </w:pPr>
      <w:r>
        <w:t>кислотность-щелочность (pH H2O) (1 раз в 5 лет);</w:t>
      </w:r>
    </w:p>
    <w:p w:rsidR="00CE137A" w:rsidRDefault="00CE137A">
      <w:pPr>
        <w:pStyle w:val="ConsPlusNormal"/>
        <w:ind w:firstLine="540"/>
        <w:jc w:val="both"/>
      </w:pPr>
      <w:r>
        <w:t>гидролитическая кислотность, мг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кв./100 г почвы, для почв с pH H2O &lt; 7 (1 раз в 5 лет);</w:t>
      </w:r>
    </w:p>
    <w:p w:rsidR="00CE137A" w:rsidRDefault="00CE137A">
      <w:pPr>
        <w:pStyle w:val="ConsPlusNormal"/>
        <w:ind w:firstLine="540"/>
        <w:jc w:val="both"/>
      </w:pPr>
      <w:r>
        <w:t>содержание подвижного фосфора, мг/кг почвы (1 раз в 5 лет);</w:t>
      </w:r>
    </w:p>
    <w:p w:rsidR="00CE137A" w:rsidRDefault="00CE137A">
      <w:pPr>
        <w:pStyle w:val="ConsPlusNormal"/>
        <w:ind w:firstLine="540"/>
        <w:jc w:val="both"/>
      </w:pPr>
      <w:r>
        <w:t>содержание обменного калия, мг/кг почвы (1 раз в 5 лет);</w:t>
      </w:r>
    </w:p>
    <w:p w:rsidR="00CE137A" w:rsidRDefault="00CE137A">
      <w:pPr>
        <w:pStyle w:val="ConsPlusNormal"/>
        <w:ind w:firstLine="540"/>
        <w:jc w:val="both"/>
      </w:pPr>
      <w:r>
        <w:t>содержание минеральных форм азота, мг/кг почвы (1 раз в 5 лет);</w:t>
      </w:r>
    </w:p>
    <w:p w:rsidR="00CE137A" w:rsidRDefault="00CE137A">
      <w:pPr>
        <w:pStyle w:val="ConsPlusNormal"/>
        <w:ind w:firstLine="540"/>
        <w:jc w:val="both"/>
      </w:pPr>
      <w:r>
        <w:t>содержание макро- и микроэлементов (Ca, Mg, Zn, Cu, Mo, S, B), мг/кг почвы (1 раз в 5 лет);</w:t>
      </w:r>
    </w:p>
    <w:p w:rsidR="00CE137A" w:rsidRDefault="00CE137A">
      <w:pPr>
        <w:pStyle w:val="ConsPlusNormal"/>
        <w:ind w:firstLine="540"/>
        <w:jc w:val="both"/>
      </w:pPr>
      <w:r>
        <w:t>содержание водорастворимых солей (% токсичных солей в зависимости от типа засоления), для засоленных почв и территорий с опасностью засоления (1 раз в 5 лет);</w:t>
      </w:r>
    </w:p>
    <w:p w:rsidR="00CE137A" w:rsidRDefault="00CE137A">
      <w:pPr>
        <w:pStyle w:val="ConsPlusNormal"/>
        <w:ind w:firstLine="540"/>
        <w:jc w:val="both"/>
      </w:pPr>
      <w:proofErr w:type="gramStart"/>
      <w:r>
        <w:t>содержание обменного Na (% от ЕКО) для солонцового горизонта (1 раз в 5 лет);</w:t>
      </w:r>
      <w:proofErr w:type="gramEnd"/>
    </w:p>
    <w:p w:rsidR="00CE137A" w:rsidRDefault="00CE137A">
      <w:pPr>
        <w:pStyle w:val="ConsPlusNormal"/>
        <w:ind w:firstLine="540"/>
        <w:jc w:val="both"/>
      </w:pPr>
      <w:r>
        <w:t>емкость катионного обмена (ЕКО - мг-экв/100 г почвы) (1 раз в 15 лет);</w:t>
      </w:r>
    </w:p>
    <w:p w:rsidR="00CE137A" w:rsidRDefault="00CE137A">
      <w:pPr>
        <w:pStyle w:val="ConsPlusNormal"/>
        <w:ind w:firstLine="540"/>
        <w:jc w:val="both"/>
      </w:pPr>
      <w:r>
        <w:t>степень насыщенности основаниями, %, для почв с pH H2O &lt; 6 (1 раз в 15 лет);</w:t>
      </w:r>
    </w:p>
    <w:p w:rsidR="00CE137A" w:rsidRDefault="00CE137A">
      <w:pPr>
        <w:pStyle w:val="ConsPlusNormal"/>
        <w:ind w:firstLine="540"/>
        <w:jc w:val="both"/>
      </w:pPr>
      <w:r>
        <w:t>гранулометрический состав, % ила (частицы &lt; 0,001 мм), % физической глины (частицы &lt; 0,01 мм) (1 раз в 15 лет);</w:t>
      </w:r>
    </w:p>
    <w:p w:rsidR="00CE137A" w:rsidRDefault="00CE137A">
      <w:pPr>
        <w:pStyle w:val="ConsPlusNormal"/>
        <w:ind w:firstLine="540"/>
        <w:jc w:val="both"/>
      </w:pPr>
      <w:r>
        <w:t>агрегированность, % (1 раз в 15 лет);</w:t>
      </w:r>
    </w:p>
    <w:p w:rsidR="00CE137A" w:rsidRDefault="00CE137A">
      <w:pPr>
        <w:pStyle w:val="ConsPlusNormal"/>
        <w:ind w:firstLine="540"/>
        <w:jc w:val="both"/>
      </w:pPr>
      <w:proofErr w:type="gramStart"/>
      <w:r>
        <w:t>предельная</w:t>
      </w:r>
      <w:proofErr w:type="gramEnd"/>
      <w:r>
        <w:t xml:space="preserve"> полевая (наименьшая) влагоемкость, объемные, % (1 раз в 15 лет);</w:t>
      </w:r>
    </w:p>
    <w:p w:rsidR="00CE137A" w:rsidRDefault="00CE137A">
      <w:pPr>
        <w:pStyle w:val="ConsPlusNormal"/>
        <w:ind w:firstLine="540"/>
        <w:jc w:val="both"/>
      </w:pPr>
      <w:r>
        <w:t xml:space="preserve">равновесная плотность почвы по основным горизонтам до 1 метра, </w:t>
      </w:r>
      <w:proofErr w:type="gramStart"/>
      <w:r>
        <w:t>г</w:t>
      </w:r>
      <w:proofErr w:type="gramEnd"/>
      <w:r>
        <w:t>/см3 (1 раз в 15 лет);</w:t>
      </w:r>
    </w:p>
    <w:p w:rsidR="00CE137A" w:rsidRDefault="00CE137A">
      <w:pPr>
        <w:pStyle w:val="ConsPlusNormal"/>
        <w:ind w:firstLine="540"/>
        <w:jc w:val="both"/>
      </w:pPr>
      <w:r>
        <w:t>в) показатели загрязнения почв (1 раз в 5 лет):</w:t>
      </w:r>
    </w:p>
    <w:p w:rsidR="00CE137A" w:rsidRDefault="00CE137A">
      <w:pPr>
        <w:pStyle w:val="ConsPlusNormal"/>
        <w:ind w:firstLine="540"/>
        <w:jc w:val="both"/>
      </w:pPr>
      <w:r>
        <w:t>содержание подвижных форм тяжелых металлов (Cd, Pb, Hg, As) мг/кг;</w:t>
      </w:r>
    </w:p>
    <w:p w:rsidR="00CE137A" w:rsidRDefault="00CE137A">
      <w:pPr>
        <w:pStyle w:val="ConsPlusNormal"/>
        <w:ind w:firstLine="540"/>
        <w:jc w:val="both"/>
      </w:pPr>
      <w:r>
        <w:t>содержание остаточных количеств пестицидов, мг/кг;</w:t>
      </w:r>
    </w:p>
    <w:p w:rsidR="00CE137A" w:rsidRDefault="00CE137A">
      <w:pPr>
        <w:pStyle w:val="ConsPlusNormal"/>
        <w:ind w:firstLine="540"/>
        <w:jc w:val="both"/>
      </w:pPr>
      <w:r>
        <w:t>содержание нефти и нефтепродуктов, мг/кг;</w:t>
      </w:r>
    </w:p>
    <w:p w:rsidR="00CE137A" w:rsidRDefault="00CE137A">
      <w:pPr>
        <w:pStyle w:val="ConsPlusNonformat"/>
        <w:jc w:val="both"/>
      </w:pPr>
      <w:r>
        <w:t xml:space="preserve">    мощность  экспозиционной  дозы, мкР/ч; Содержание Cs   , и Sr  , Бк/кг;</w:t>
      </w:r>
    </w:p>
    <w:p w:rsidR="00CE137A" w:rsidRDefault="00CE137A">
      <w:pPr>
        <w:pStyle w:val="ConsPlusNonformat"/>
        <w:jc w:val="both"/>
      </w:pPr>
      <w:r>
        <w:t xml:space="preserve">                                                        137      90</w:t>
      </w:r>
    </w:p>
    <w:p w:rsidR="00CE137A" w:rsidRDefault="00CE137A">
      <w:pPr>
        <w:pStyle w:val="ConsPlusNonformat"/>
        <w:jc w:val="both"/>
      </w:pPr>
      <w:r>
        <w:t>плотность загрязнения Cs   , Sr  , кБк м</w:t>
      </w:r>
      <w:proofErr w:type="gramStart"/>
      <w:r>
        <w:t>2</w:t>
      </w:r>
      <w:proofErr w:type="gramEnd"/>
      <w:r>
        <w:t xml:space="preserve"> (Ku/км2);</w:t>
      </w:r>
    </w:p>
    <w:p w:rsidR="00CE137A" w:rsidRDefault="00CE137A">
      <w:pPr>
        <w:pStyle w:val="ConsPlusNonformat"/>
        <w:jc w:val="both"/>
      </w:pPr>
      <w:r>
        <w:t xml:space="preserve">                        137    90</w:t>
      </w:r>
    </w:p>
    <w:p w:rsidR="00CE137A" w:rsidRDefault="00CE137A">
      <w:pPr>
        <w:pStyle w:val="ConsPlusNormal"/>
        <w:ind w:firstLine="540"/>
        <w:jc w:val="both"/>
      </w:pPr>
      <w:r>
        <w:t>г) показатели негативных процессов (1 раз в 15 лет):</w:t>
      </w:r>
    </w:p>
    <w:p w:rsidR="00CE137A" w:rsidRDefault="00CE137A">
      <w:pPr>
        <w:pStyle w:val="ConsPlusNormal"/>
        <w:ind w:firstLine="540"/>
        <w:jc w:val="both"/>
      </w:pPr>
      <w:r>
        <w:lastRenderedPageBreak/>
        <w:t>доля эродированных почв с учетом распределения по категориям</w:t>
      </w:r>
      <w:proofErr w:type="gramStart"/>
      <w:r>
        <w:t>, %;</w:t>
      </w:r>
      <w:proofErr w:type="gramEnd"/>
    </w:p>
    <w:p w:rsidR="00CE137A" w:rsidRDefault="00CE137A">
      <w:pPr>
        <w:pStyle w:val="ConsPlusNormal"/>
        <w:ind w:firstLine="540"/>
        <w:jc w:val="both"/>
      </w:pPr>
      <w:r>
        <w:t>доля засоленных почв с учетом распределения по категориям степени и глубины засоления</w:t>
      </w:r>
      <w:proofErr w:type="gramStart"/>
      <w:r>
        <w:t>, %;</w:t>
      </w:r>
      <w:proofErr w:type="gramEnd"/>
    </w:p>
    <w:p w:rsidR="00CE137A" w:rsidRDefault="00CE137A">
      <w:pPr>
        <w:pStyle w:val="ConsPlusNormal"/>
        <w:ind w:firstLine="540"/>
        <w:jc w:val="both"/>
      </w:pPr>
      <w:r>
        <w:t>доля солонцов и солонцеватых почв с учетом распределения по категориям</w:t>
      </w:r>
      <w:proofErr w:type="gramStart"/>
      <w:r>
        <w:t>, %;</w:t>
      </w:r>
      <w:proofErr w:type="gramEnd"/>
    </w:p>
    <w:p w:rsidR="00CE137A" w:rsidRDefault="00CE137A">
      <w:pPr>
        <w:pStyle w:val="ConsPlusNormal"/>
        <w:ind w:firstLine="540"/>
        <w:jc w:val="both"/>
      </w:pPr>
      <w:r>
        <w:t>доля переувлажненных почв с учетом распределения по категориям глубины залегания уровня грунтовых вод</w:t>
      </w:r>
      <w:proofErr w:type="gramStart"/>
      <w:r>
        <w:t>, %;</w:t>
      </w:r>
      <w:proofErr w:type="gramEnd"/>
    </w:p>
    <w:p w:rsidR="00CE137A" w:rsidRDefault="00CE137A">
      <w:pPr>
        <w:pStyle w:val="ConsPlusNormal"/>
        <w:ind w:firstLine="540"/>
        <w:jc w:val="both"/>
      </w:pPr>
      <w:r>
        <w:t>каменистость, % покрытия поверхности почвы камнями размером &gt;= 5 см;</w:t>
      </w:r>
    </w:p>
    <w:p w:rsidR="00CE137A" w:rsidRDefault="00CE137A">
      <w:pPr>
        <w:pStyle w:val="ConsPlusNormal"/>
        <w:ind w:firstLine="540"/>
        <w:jc w:val="both"/>
      </w:pPr>
      <w:r>
        <w:t>мощность мелкозема (</w:t>
      </w:r>
      <w:proofErr w:type="gramStart"/>
      <w:r>
        <w:t>см</w:t>
      </w:r>
      <w:proofErr w:type="gramEnd"/>
      <w:r>
        <w:t>) для горных и предгорных районов с залеганием плотных пород на глубине менее 2 метров;</w:t>
      </w:r>
    </w:p>
    <w:p w:rsidR="00CE137A" w:rsidRDefault="00CE137A">
      <w:pPr>
        <w:pStyle w:val="ConsPlusNormal"/>
        <w:ind w:firstLine="540"/>
        <w:jc w:val="both"/>
      </w:pPr>
      <w:r>
        <w:t>д) дополнительные показатели для почв неиспользуемых земель (1 раз в 5 лет):</w:t>
      </w:r>
    </w:p>
    <w:p w:rsidR="00CE137A" w:rsidRDefault="00CE137A">
      <w:pPr>
        <w:pStyle w:val="ConsPlusNormal"/>
        <w:ind w:firstLine="540"/>
        <w:jc w:val="both"/>
      </w:pPr>
      <w:r>
        <w:t>закустаренность</w:t>
      </w:r>
      <w:proofErr w:type="gramStart"/>
      <w:r>
        <w:t>, %;</w:t>
      </w:r>
      <w:proofErr w:type="gramEnd"/>
    </w:p>
    <w:p w:rsidR="00CE137A" w:rsidRDefault="00CE137A">
      <w:pPr>
        <w:pStyle w:val="ConsPlusNormal"/>
        <w:ind w:firstLine="540"/>
        <w:jc w:val="both"/>
      </w:pPr>
      <w:r>
        <w:t>залесенность</w:t>
      </w:r>
      <w:proofErr w:type="gramStart"/>
      <w:r>
        <w:t>, %;</w:t>
      </w:r>
      <w:proofErr w:type="gramEnd"/>
    </w:p>
    <w:p w:rsidR="00CE137A" w:rsidRDefault="00CE137A">
      <w:pPr>
        <w:pStyle w:val="ConsPlusNormal"/>
        <w:ind w:firstLine="540"/>
        <w:jc w:val="both"/>
      </w:pPr>
      <w:r>
        <w:t>зарастание сорняками</w:t>
      </w:r>
      <w:proofErr w:type="gramStart"/>
      <w:r>
        <w:t>, %;</w:t>
      </w:r>
      <w:proofErr w:type="gramEnd"/>
    </w:p>
    <w:p w:rsidR="00CE137A" w:rsidRDefault="00CE137A">
      <w:pPr>
        <w:pStyle w:val="ConsPlusNormal"/>
        <w:ind w:firstLine="540"/>
        <w:jc w:val="both"/>
      </w:pPr>
      <w:r>
        <w:t>е) биологическая активность: определение микробиологической активности (1 раз в 5 лет).</w:t>
      </w:r>
    </w:p>
    <w:p w:rsidR="00CE137A" w:rsidRDefault="00CE137A">
      <w:pPr>
        <w:pStyle w:val="ConsPlusNormal"/>
        <w:ind w:firstLine="540"/>
        <w:jc w:val="both"/>
      </w:pPr>
      <w:r>
        <w:t xml:space="preserve">1.6. </w:t>
      </w:r>
      <w:proofErr w:type="gramStart"/>
      <w:r>
        <w:t xml:space="preserve">Учет показателей плодородия осуществляется учреждениями по каждому земельному участку, однородному по типу почв, занятому однородной растительностью в разрезе сельскохозяйственных угодий, установленных </w:t>
      </w:r>
      <w:hyperlink r:id="rId12" w:history="1">
        <w:r>
          <w:rPr>
            <w:color w:val="0000FF"/>
          </w:rPr>
          <w:t>статьей 79</w:t>
        </w:r>
      </w:hyperlink>
      <w:r>
        <w:t xml:space="preserve"> Земельного кодекса Российской Федерации, на основании годового задания, устанавливаемого Департаментом растениеводства, химизации и защиты растений (далее - Депрастениеводство) по согласованию с Департаментом экономики и анализа (далее - Депэкономика) для каждого учреждения.</w:t>
      </w:r>
      <w:proofErr w:type="gramEnd"/>
    </w:p>
    <w:p w:rsidR="00CE137A" w:rsidRDefault="00CE137A">
      <w:pPr>
        <w:pStyle w:val="ConsPlusNormal"/>
        <w:ind w:firstLine="540"/>
        <w:jc w:val="both"/>
      </w:pPr>
      <w:r>
        <w:t>1.7. Депрастениеводство утверждает годовое задание до 30 января текущего года.</w:t>
      </w:r>
    </w:p>
    <w:p w:rsidR="00CE137A" w:rsidRDefault="00CE137A">
      <w:pPr>
        <w:pStyle w:val="ConsPlusNormal"/>
        <w:ind w:firstLine="540"/>
        <w:jc w:val="both"/>
      </w:pPr>
    </w:p>
    <w:p w:rsidR="00CE137A" w:rsidRDefault="00CE137A">
      <w:pPr>
        <w:pStyle w:val="ConsPlusNormal"/>
        <w:jc w:val="center"/>
        <w:outlineLvl w:val="1"/>
      </w:pPr>
      <w:r>
        <w:t>2. Организационная схема учета показателей плодородия</w:t>
      </w:r>
    </w:p>
    <w:p w:rsidR="00CE137A" w:rsidRDefault="00CE137A">
      <w:pPr>
        <w:pStyle w:val="ConsPlusNormal"/>
        <w:jc w:val="center"/>
      </w:pPr>
    </w:p>
    <w:p w:rsidR="00CE137A" w:rsidRDefault="00CE137A">
      <w:pPr>
        <w:pStyle w:val="ConsPlusNormal"/>
        <w:ind w:firstLine="540"/>
        <w:jc w:val="both"/>
      </w:pPr>
      <w:r>
        <w:t>2.1. Учреждения ведут и обновляют первичную документацию по учету показателей плодородия путем ежегодной обработки результатов обследований, а также формирования и ведения первичной базы данных.</w:t>
      </w:r>
    </w:p>
    <w:p w:rsidR="00CE137A" w:rsidRDefault="00CE137A">
      <w:pPr>
        <w:pStyle w:val="ConsPlusNormal"/>
        <w:ind w:firstLine="540"/>
        <w:jc w:val="both"/>
      </w:pPr>
      <w:r>
        <w:t>2.2. Депэкономика обеспечивает автоматизированный сбор, обработку информации, формирование государственного информационного ресурса состояния земель сельскохозяйственного назначения в части показателей состояния плодородия земель сельскохозяйственного назначения и обеспечивает авторизованный доступ к информации пользователям.</w:t>
      </w:r>
    </w:p>
    <w:p w:rsidR="00CE137A" w:rsidRDefault="00CE137A">
      <w:pPr>
        <w:pStyle w:val="ConsPlusNormal"/>
        <w:ind w:firstLine="540"/>
        <w:jc w:val="both"/>
      </w:pPr>
      <w:r>
        <w:t>2.3. Депрастениеводство использует информацию в целях ведения реестра плодородия почв.</w:t>
      </w:r>
    </w:p>
    <w:p w:rsidR="00CE137A" w:rsidRDefault="00CE137A">
      <w:pPr>
        <w:pStyle w:val="ConsPlusNormal"/>
        <w:ind w:firstLine="540"/>
        <w:jc w:val="both"/>
      </w:pPr>
      <w:r>
        <w:t>2.4. Учреждения представляют в Минсельхоз России учетную документацию по показателям плодородия на электронных и бумажных носителях.</w:t>
      </w:r>
    </w:p>
    <w:p w:rsidR="00CE137A" w:rsidRDefault="00CE137A">
      <w:pPr>
        <w:pStyle w:val="ConsPlusNormal"/>
        <w:ind w:firstLine="540"/>
        <w:jc w:val="both"/>
      </w:pPr>
    </w:p>
    <w:p w:rsidR="00CE137A" w:rsidRDefault="00CE137A">
      <w:pPr>
        <w:pStyle w:val="ConsPlusNormal"/>
        <w:jc w:val="center"/>
        <w:outlineLvl w:val="1"/>
      </w:pPr>
      <w:r>
        <w:t>3. Хранение и архивирование данных учета</w:t>
      </w:r>
    </w:p>
    <w:p w:rsidR="00CE137A" w:rsidRDefault="00CE137A">
      <w:pPr>
        <w:pStyle w:val="ConsPlusNormal"/>
        <w:jc w:val="center"/>
      </w:pPr>
      <w:r>
        <w:t>показателей плодородия</w:t>
      </w:r>
    </w:p>
    <w:p w:rsidR="00CE137A" w:rsidRDefault="00CE137A">
      <w:pPr>
        <w:pStyle w:val="ConsPlusNormal"/>
        <w:ind w:firstLine="540"/>
        <w:jc w:val="both"/>
      </w:pPr>
    </w:p>
    <w:p w:rsidR="00CE137A" w:rsidRDefault="00CE137A">
      <w:pPr>
        <w:pStyle w:val="ConsPlusNormal"/>
        <w:ind w:firstLine="540"/>
        <w:jc w:val="both"/>
      </w:pPr>
      <w:r>
        <w:t>3.1. Первичная учетная документация по учету показателей плодородия (далее - первичная документация) подлежит постоянному хранению и архивированию в учреждениях.</w:t>
      </w:r>
    </w:p>
    <w:p w:rsidR="00CE137A" w:rsidRDefault="00CE137A">
      <w:pPr>
        <w:pStyle w:val="ConsPlusNormal"/>
        <w:ind w:firstLine="540"/>
        <w:jc w:val="both"/>
      </w:pPr>
      <w:r>
        <w:t>3.2. Обязательным условием хранения и архивирования первичной документации по учету показателей плодородия является возможность внесения изменений или дополнений в первичную документацию при условии сохранения исходного состояния учетных данных или возможности восстановления такого состояния на основе регистрации каждого учетного события в специальном журнале регистрации учетных событий.</w:t>
      </w:r>
    </w:p>
    <w:p w:rsidR="00CE137A" w:rsidRDefault="00CE137A">
      <w:pPr>
        <w:pStyle w:val="ConsPlusNormal"/>
        <w:ind w:firstLine="540"/>
        <w:jc w:val="both"/>
      </w:pPr>
    </w:p>
    <w:p w:rsidR="00CE137A" w:rsidRDefault="00CE137A">
      <w:pPr>
        <w:pStyle w:val="ConsPlusNormal"/>
        <w:ind w:firstLine="540"/>
        <w:jc w:val="both"/>
      </w:pPr>
    </w:p>
    <w:p w:rsidR="00CE137A" w:rsidRDefault="00CE13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97" w:rsidRDefault="004C2B97">
      <w:bookmarkStart w:id="2" w:name="_GoBack"/>
      <w:bookmarkEnd w:id="2"/>
    </w:p>
    <w:sectPr w:rsidR="004C2B97" w:rsidSect="0075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7A"/>
    <w:rsid w:val="004C2B97"/>
    <w:rsid w:val="00C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1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1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3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1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1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3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68D23BDB59E721213C416811374429CBB906764B8CBCCFAEE5845e7P3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F68D23BDB59E721213C416811374429EB2936367BA96C6F2B754477445ED75C02E49FAe6P0M" TargetMode="External"/><Relationship Id="rId12" Type="http://schemas.openxmlformats.org/officeDocument/2006/relationships/hyperlink" Target="consultantplus://offline/ref=7AF68D23BDB59E721213C416811374429DBB956160B796C6F2B754477445ED75C02E49F960C952C8e9P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F68D23BDB59E721213C416811374429EB8906364BA96C6F2B754477445ED75C02E49F960C954CBe9PAM" TargetMode="External"/><Relationship Id="rId11" Type="http://schemas.openxmlformats.org/officeDocument/2006/relationships/hyperlink" Target="consultantplus://offline/ref=7AF68D23BDB59E721213C416811374429EB8906364BA96C6F2B754477445ED75C02E49F960C954CBe9PA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AF68D23BDB59E721213C416811374429EB2936367BA96C6F2B754477445ED75C02E49FAe6P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F68D23BDB59E721213C416811374429EB8906364BA96C6F2B754477445ED75C02E49F960C954CBe9P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2016-12-09T12:15:00Z</dcterms:created>
  <dcterms:modified xsi:type="dcterms:W3CDTF">2016-12-09T12:16:00Z</dcterms:modified>
</cp:coreProperties>
</file>